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C970" w14:textId="15A4F17D" w:rsidR="007F644D" w:rsidRDefault="007F644D" w:rsidP="004251AD">
      <w:pPr>
        <w:ind w:left="7200" w:firstLine="720"/>
        <w:rPr>
          <w:sz w:val="24"/>
          <w:szCs w:val="24"/>
        </w:rPr>
      </w:pPr>
      <w:r>
        <w:rPr>
          <w:sz w:val="24"/>
          <w:szCs w:val="24"/>
        </w:rPr>
        <w:t xml:space="preserve">  </w:t>
      </w:r>
    </w:p>
    <w:p w14:paraId="7BBD98DB" w14:textId="57503244" w:rsidR="00E73690" w:rsidRDefault="00EE357E" w:rsidP="00EE357E">
      <w:pPr>
        <w:jc w:val="center"/>
        <w:rPr>
          <w:b/>
          <w:bCs/>
          <w:sz w:val="24"/>
          <w:szCs w:val="24"/>
        </w:rPr>
      </w:pPr>
      <w:r w:rsidRPr="00EE357E">
        <w:rPr>
          <w:b/>
          <w:bCs/>
          <w:sz w:val="24"/>
          <w:szCs w:val="24"/>
        </w:rPr>
        <w:t xml:space="preserve">Construction </w:t>
      </w:r>
      <w:r w:rsidR="00D2153B">
        <w:rPr>
          <w:b/>
          <w:bCs/>
          <w:sz w:val="24"/>
          <w:szCs w:val="24"/>
        </w:rPr>
        <w:t>Holdback</w:t>
      </w:r>
      <w:r w:rsidRPr="00EE357E">
        <w:rPr>
          <w:b/>
          <w:bCs/>
          <w:sz w:val="24"/>
          <w:szCs w:val="24"/>
        </w:rPr>
        <w:t xml:space="preserve"> Explained: A Simple Guide for Contractors and Suppliers</w:t>
      </w:r>
    </w:p>
    <w:p w14:paraId="385ECEC4" w14:textId="77777777" w:rsidR="00EE357E" w:rsidRPr="005B33E5" w:rsidRDefault="00EE357E" w:rsidP="00EE357E">
      <w:pPr>
        <w:jc w:val="center"/>
        <w:rPr>
          <w:b/>
          <w:bCs/>
          <w:sz w:val="24"/>
          <w:szCs w:val="24"/>
        </w:rPr>
      </w:pPr>
    </w:p>
    <w:p w14:paraId="3DE29C59" w14:textId="77777777" w:rsidR="005F497E" w:rsidRDefault="005F497E" w:rsidP="005F497E">
      <w:pPr>
        <w:jc w:val="both"/>
        <w:rPr>
          <w:sz w:val="24"/>
          <w:szCs w:val="24"/>
          <w:lang w:val="en-CA"/>
        </w:rPr>
      </w:pPr>
      <w:r w:rsidRPr="005F497E">
        <w:rPr>
          <w:sz w:val="24"/>
          <w:szCs w:val="24"/>
          <w:lang w:val="en-CA"/>
        </w:rPr>
        <w:t>Holdbacks are a central feature of Ontario’s construction payment regime and play a critical role in balancing the interests of owners, contractors, and subcontractors. While they are often viewed as a delay in payment, holdbacks are designed to protect against lien claims and ensure funds remain available to satisfy unpaid parties.</w:t>
      </w:r>
    </w:p>
    <w:p w14:paraId="6A7FC767" w14:textId="77777777" w:rsidR="005F497E" w:rsidRPr="005F497E" w:rsidRDefault="005F497E" w:rsidP="005F497E">
      <w:pPr>
        <w:jc w:val="both"/>
        <w:rPr>
          <w:sz w:val="24"/>
          <w:szCs w:val="24"/>
          <w:lang w:val="en-CA"/>
        </w:rPr>
      </w:pPr>
    </w:p>
    <w:p w14:paraId="52FEF814" w14:textId="4A8DFAA4" w:rsidR="00952F51" w:rsidRPr="00632B2F" w:rsidRDefault="005F497E" w:rsidP="00887E61">
      <w:pPr>
        <w:jc w:val="both"/>
        <w:rPr>
          <w:sz w:val="24"/>
          <w:szCs w:val="24"/>
          <w:lang w:val="en-CA"/>
        </w:rPr>
      </w:pPr>
      <w:r w:rsidRPr="005F497E">
        <w:rPr>
          <w:sz w:val="24"/>
          <w:szCs w:val="24"/>
          <w:lang w:val="en-CA"/>
        </w:rPr>
        <w:t>For contractors, subcontractors, and suppliers, understanding how holdbacks operate</w:t>
      </w:r>
      <w:r>
        <w:rPr>
          <w:sz w:val="24"/>
          <w:szCs w:val="24"/>
          <w:lang w:val="en-CA"/>
        </w:rPr>
        <w:t xml:space="preserve">, </w:t>
      </w:r>
      <w:r w:rsidRPr="005F497E">
        <w:rPr>
          <w:sz w:val="24"/>
          <w:szCs w:val="24"/>
          <w:lang w:val="en-CA"/>
        </w:rPr>
        <w:t>and when they must be released</w:t>
      </w:r>
      <w:r>
        <w:rPr>
          <w:sz w:val="24"/>
          <w:szCs w:val="24"/>
          <w:lang w:val="en-CA"/>
        </w:rPr>
        <w:t xml:space="preserve">, </w:t>
      </w:r>
      <w:r w:rsidRPr="005F497E">
        <w:rPr>
          <w:sz w:val="24"/>
          <w:szCs w:val="24"/>
          <w:lang w:val="en-CA"/>
        </w:rPr>
        <w:t>is essential to managing cash flow and protecting payment rights.</w:t>
      </w:r>
      <w:r w:rsidR="002034C9">
        <w:rPr>
          <w:sz w:val="24"/>
          <w:szCs w:val="24"/>
          <w:lang w:val="en-CA"/>
        </w:rPr>
        <w:t xml:space="preserve"> </w:t>
      </w:r>
      <w:r w:rsidR="00952F51" w:rsidRPr="00952F51">
        <w:rPr>
          <w:sz w:val="24"/>
          <w:szCs w:val="24"/>
        </w:rPr>
        <w:t xml:space="preserve">This article provides a practical overview of how holdbacks work under Ontario’s </w:t>
      </w:r>
      <w:r w:rsidR="00952F51" w:rsidRPr="00952F51">
        <w:rPr>
          <w:i/>
          <w:iCs/>
          <w:sz w:val="24"/>
          <w:szCs w:val="24"/>
        </w:rPr>
        <w:t>Construction Act</w:t>
      </w:r>
      <w:r w:rsidR="00952F51" w:rsidRPr="00952F51">
        <w:rPr>
          <w:sz w:val="24"/>
          <w:szCs w:val="24"/>
        </w:rPr>
        <w:t>, including key requirements and recent changes relating to the annual release of holdback.</w:t>
      </w:r>
    </w:p>
    <w:p w14:paraId="44EFCEB3" w14:textId="0F857BA2" w:rsidR="00506080" w:rsidRDefault="005B33E5" w:rsidP="00887E61">
      <w:pPr>
        <w:jc w:val="both"/>
        <w:rPr>
          <w:sz w:val="24"/>
          <w:szCs w:val="24"/>
        </w:rPr>
      </w:pPr>
      <w:r>
        <w:rPr>
          <w:sz w:val="24"/>
          <w:szCs w:val="24"/>
        </w:rPr>
        <w:t xml:space="preserve"> </w:t>
      </w:r>
    </w:p>
    <w:p w14:paraId="557CE032" w14:textId="43421086" w:rsidR="00506080" w:rsidRPr="005B33E5" w:rsidRDefault="00506080" w:rsidP="00887E61">
      <w:pPr>
        <w:jc w:val="both"/>
        <w:rPr>
          <w:rFonts w:cstheme="minorHAnsi"/>
          <w:b/>
          <w:bCs/>
          <w:sz w:val="24"/>
          <w:szCs w:val="24"/>
        </w:rPr>
      </w:pPr>
      <w:r w:rsidRPr="005B33E5">
        <w:rPr>
          <w:rFonts w:cstheme="minorHAnsi"/>
          <w:b/>
          <w:bCs/>
          <w:sz w:val="24"/>
          <w:szCs w:val="24"/>
        </w:rPr>
        <w:t xml:space="preserve">What is </w:t>
      </w:r>
      <w:r w:rsidR="00BF74F3">
        <w:rPr>
          <w:rFonts w:cstheme="minorHAnsi"/>
          <w:b/>
          <w:bCs/>
          <w:sz w:val="24"/>
          <w:szCs w:val="24"/>
        </w:rPr>
        <w:t>Holdback</w:t>
      </w:r>
      <w:r w:rsidRPr="005B33E5">
        <w:rPr>
          <w:rFonts w:cstheme="minorHAnsi"/>
          <w:b/>
          <w:bCs/>
          <w:sz w:val="24"/>
          <w:szCs w:val="24"/>
        </w:rPr>
        <w:t>?</w:t>
      </w:r>
    </w:p>
    <w:p w14:paraId="6E376F57" w14:textId="1753DDEF" w:rsidR="00BF74F3" w:rsidRDefault="00BF74F3" w:rsidP="00BF74F3">
      <w:pPr>
        <w:jc w:val="both"/>
        <w:rPr>
          <w:rFonts w:cstheme="minorHAnsi"/>
          <w:sz w:val="24"/>
          <w:szCs w:val="24"/>
          <w:lang w:val="en-CA"/>
        </w:rPr>
      </w:pPr>
      <w:r w:rsidRPr="00BF74F3">
        <w:rPr>
          <w:rFonts w:cstheme="minorHAnsi"/>
          <w:sz w:val="24"/>
          <w:szCs w:val="24"/>
          <w:lang w:val="en-CA"/>
        </w:rPr>
        <w:t>A holdback is a statutory requirement that obligates a payer to retain a portion of the contract price as security for potential lien claims.</w:t>
      </w:r>
      <w:r w:rsidR="00215722" w:rsidRPr="00215722">
        <w:rPr>
          <w:rFonts w:cstheme="minorHAnsi"/>
          <w:sz w:val="24"/>
          <w:szCs w:val="24"/>
          <w:lang w:val="en-CA"/>
        </w:rPr>
        <w:t xml:space="preserve"> </w:t>
      </w:r>
      <w:r w:rsidR="00215722" w:rsidRPr="00215722">
        <w:rPr>
          <w:rFonts w:cstheme="minorHAnsi"/>
          <w:sz w:val="24"/>
          <w:szCs w:val="24"/>
          <w:lang w:val="en-CA"/>
        </w:rPr>
        <w:t>The retention of holdback is not optional, and failure to properly retain holdback can expose a payer to additional liability beyond the contract price</w:t>
      </w:r>
      <w:r w:rsidR="00215722" w:rsidRPr="00215722">
        <w:rPr>
          <w:rFonts w:cstheme="minorHAnsi"/>
          <w:sz w:val="24"/>
          <w:szCs w:val="24"/>
        </w:rPr>
        <w:t>.</w:t>
      </w:r>
    </w:p>
    <w:p w14:paraId="4DD5AE61" w14:textId="77777777" w:rsidR="00BF74F3" w:rsidRPr="00BF74F3" w:rsidRDefault="00BF74F3" w:rsidP="00BF74F3">
      <w:pPr>
        <w:jc w:val="both"/>
        <w:rPr>
          <w:rFonts w:cstheme="minorHAnsi"/>
          <w:sz w:val="24"/>
          <w:szCs w:val="24"/>
          <w:lang w:val="en-CA"/>
        </w:rPr>
      </w:pPr>
    </w:p>
    <w:p w14:paraId="4D05BB21" w14:textId="12774011" w:rsidR="00BF74F3" w:rsidRPr="00BF74F3" w:rsidRDefault="00BF74F3" w:rsidP="00BF74F3">
      <w:pPr>
        <w:jc w:val="both"/>
        <w:rPr>
          <w:rFonts w:cstheme="minorHAnsi"/>
          <w:sz w:val="24"/>
          <w:szCs w:val="24"/>
          <w:lang w:val="en-CA"/>
        </w:rPr>
      </w:pPr>
      <w:r w:rsidRPr="00BF74F3">
        <w:rPr>
          <w:rFonts w:cstheme="minorHAnsi"/>
          <w:sz w:val="24"/>
          <w:szCs w:val="24"/>
          <w:lang w:val="en-CA"/>
        </w:rPr>
        <w:t>In Ontario, the basic holdback is 10% of the value of services or materials supplied to an improvement. This amount must be retained from each payment made under a contract or subcontract</w:t>
      </w:r>
      <w:r w:rsidR="00CE755E">
        <w:rPr>
          <w:rFonts w:cstheme="minorHAnsi"/>
          <w:sz w:val="24"/>
          <w:szCs w:val="24"/>
          <w:lang w:val="en-CA"/>
        </w:rPr>
        <w:t xml:space="preserve"> at each l</w:t>
      </w:r>
      <w:r w:rsidR="00960D7B">
        <w:rPr>
          <w:rFonts w:cstheme="minorHAnsi"/>
          <w:sz w:val="24"/>
          <w:szCs w:val="24"/>
          <w:lang w:val="en-CA"/>
        </w:rPr>
        <w:t>evel of the construction pyramid</w:t>
      </w:r>
      <w:r w:rsidRPr="00BF74F3">
        <w:rPr>
          <w:rFonts w:cstheme="minorHAnsi"/>
          <w:sz w:val="24"/>
          <w:szCs w:val="24"/>
          <w:lang w:val="en-CA"/>
        </w:rPr>
        <w:t>.</w:t>
      </w:r>
    </w:p>
    <w:p w14:paraId="2F62A435" w14:textId="77777777" w:rsidR="00497B4B" w:rsidRDefault="00497B4B" w:rsidP="00887E61">
      <w:pPr>
        <w:jc w:val="both"/>
        <w:rPr>
          <w:rFonts w:cstheme="minorHAnsi"/>
          <w:b/>
          <w:bCs/>
          <w:sz w:val="24"/>
          <w:szCs w:val="24"/>
        </w:rPr>
      </w:pPr>
    </w:p>
    <w:p w14:paraId="455DE7EA" w14:textId="5386E9A3" w:rsidR="00A06DB7" w:rsidRPr="005B33E5" w:rsidRDefault="006473B1" w:rsidP="00887E61">
      <w:pPr>
        <w:jc w:val="both"/>
        <w:rPr>
          <w:rFonts w:cstheme="minorHAnsi"/>
          <w:b/>
          <w:bCs/>
          <w:sz w:val="24"/>
          <w:szCs w:val="24"/>
        </w:rPr>
      </w:pPr>
      <w:r>
        <w:rPr>
          <w:rFonts w:cstheme="minorHAnsi"/>
          <w:b/>
          <w:bCs/>
          <w:sz w:val="24"/>
          <w:szCs w:val="24"/>
        </w:rPr>
        <w:t>Purpose of Holdback</w:t>
      </w:r>
      <w:r w:rsidR="00A06DB7" w:rsidRPr="005B33E5">
        <w:rPr>
          <w:rFonts w:cstheme="minorHAnsi"/>
          <w:b/>
          <w:bCs/>
          <w:sz w:val="24"/>
          <w:szCs w:val="24"/>
        </w:rPr>
        <w:t>?</w:t>
      </w:r>
    </w:p>
    <w:p w14:paraId="7F85DD55" w14:textId="77777777" w:rsidR="00215722" w:rsidRDefault="00A22D76" w:rsidP="00887E61">
      <w:pPr>
        <w:jc w:val="both"/>
        <w:rPr>
          <w:rFonts w:cstheme="minorHAnsi"/>
          <w:sz w:val="24"/>
          <w:szCs w:val="24"/>
        </w:rPr>
      </w:pPr>
      <w:r w:rsidRPr="00A22D76">
        <w:rPr>
          <w:rFonts w:cstheme="minorHAnsi"/>
          <w:sz w:val="24"/>
          <w:szCs w:val="24"/>
        </w:rPr>
        <w:t xml:space="preserve">The holdback regime is intended to protect lien claimants by ensuring funds are available to satisfy valid claims, while at the same time limiting an owner’s liability by capping exposure to the holdback amount (subject to certain exceptions). </w:t>
      </w:r>
    </w:p>
    <w:p w14:paraId="1D1CE0FB" w14:textId="77777777" w:rsidR="00215722" w:rsidRDefault="00215722" w:rsidP="00887E61">
      <w:pPr>
        <w:jc w:val="both"/>
        <w:rPr>
          <w:rFonts w:cstheme="minorHAnsi"/>
          <w:sz w:val="24"/>
          <w:szCs w:val="24"/>
        </w:rPr>
      </w:pPr>
    </w:p>
    <w:p w14:paraId="71D70DD7" w14:textId="4D8908A1" w:rsidR="00A06DB7" w:rsidRPr="005B33E5" w:rsidRDefault="00A22D76" w:rsidP="00887E61">
      <w:pPr>
        <w:jc w:val="both"/>
      </w:pPr>
      <w:r w:rsidRPr="00A22D76">
        <w:rPr>
          <w:rFonts w:cstheme="minorHAnsi"/>
          <w:sz w:val="24"/>
          <w:szCs w:val="24"/>
        </w:rPr>
        <w:t>It also promotes the orderly flow of funds down the construction pyramid and balances the competing interests of payment certainty and lien protection. While holdbacks can impact cash flow, they remain a key component of the broader lien framework</w:t>
      </w:r>
      <w:r w:rsidR="000458B1" w:rsidRPr="00EE357E">
        <w:rPr>
          <w:rFonts w:cstheme="minorHAnsi"/>
          <w:sz w:val="24"/>
          <w:szCs w:val="24"/>
        </w:rPr>
        <w:t>.</w:t>
      </w:r>
    </w:p>
    <w:p w14:paraId="059C23CB" w14:textId="77777777" w:rsidR="00605E1C" w:rsidRDefault="00605E1C" w:rsidP="00887E61">
      <w:pPr>
        <w:jc w:val="both"/>
        <w:rPr>
          <w:rFonts w:cstheme="minorHAnsi"/>
          <w:sz w:val="24"/>
          <w:szCs w:val="24"/>
        </w:rPr>
      </w:pPr>
    </w:p>
    <w:p w14:paraId="18BEDFDE" w14:textId="77777777" w:rsidR="000519CC" w:rsidRDefault="000519CC" w:rsidP="00887E61">
      <w:pPr>
        <w:jc w:val="both"/>
        <w:rPr>
          <w:rFonts w:cstheme="minorHAnsi"/>
          <w:b/>
          <w:bCs/>
          <w:sz w:val="24"/>
          <w:szCs w:val="24"/>
        </w:rPr>
      </w:pPr>
      <w:r w:rsidRPr="000519CC">
        <w:rPr>
          <w:rFonts w:cstheme="minorHAnsi"/>
          <w:b/>
          <w:bCs/>
          <w:sz w:val="24"/>
          <w:szCs w:val="24"/>
        </w:rPr>
        <w:t>How Holdbacks Work in Practice</w:t>
      </w:r>
    </w:p>
    <w:p w14:paraId="4E660BE1" w14:textId="6EBDEAFE" w:rsidR="008C001F" w:rsidRDefault="00C964A9" w:rsidP="00887E61">
      <w:pPr>
        <w:jc w:val="both"/>
        <w:rPr>
          <w:rFonts w:cstheme="minorHAnsi"/>
          <w:sz w:val="24"/>
          <w:szCs w:val="24"/>
        </w:rPr>
      </w:pPr>
      <w:r w:rsidRPr="00C964A9">
        <w:rPr>
          <w:rFonts w:cstheme="minorHAnsi"/>
          <w:sz w:val="24"/>
          <w:szCs w:val="24"/>
        </w:rPr>
        <w:t>At each level of the construction pyramid, parties are generally required to retain</w:t>
      </w:r>
      <w:r>
        <w:rPr>
          <w:rFonts w:cstheme="minorHAnsi"/>
          <w:sz w:val="24"/>
          <w:szCs w:val="24"/>
        </w:rPr>
        <w:t xml:space="preserve"> </w:t>
      </w:r>
      <w:r w:rsidRPr="00C964A9">
        <w:rPr>
          <w:rFonts w:cstheme="minorHAnsi"/>
          <w:sz w:val="24"/>
          <w:szCs w:val="24"/>
        </w:rPr>
        <w:t xml:space="preserve">10% holdback from payments made to the next tier. For example, an owner retains holdback from the general contractor, the contractor retains holdback from subcontractors, and subcontractors retain holdback from their subcontractors or suppliers. This creates a cascading structure of holdbacks throughout the project. </w:t>
      </w:r>
    </w:p>
    <w:p w14:paraId="7BD76632" w14:textId="77777777" w:rsidR="008C001F" w:rsidRDefault="008C001F" w:rsidP="00887E61">
      <w:pPr>
        <w:jc w:val="both"/>
        <w:rPr>
          <w:rFonts w:cstheme="minorHAnsi"/>
          <w:sz w:val="24"/>
          <w:szCs w:val="24"/>
        </w:rPr>
      </w:pPr>
    </w:p>
    <w:p w14:paraId="4CC2B85E" w14:textId="64CAF2D5" w:rsidR="00F53F56" w:rsidRDefault="00E10E1E" w:rsidP="00887E61">
      <w:pPr>
        <w:jc w:val="both"/>
        <w:rPr>
          <w:rFonts w:cstheme="minorHAnsi"/>
          <w:sz w:val="24"/>
          <w:szCs w:val="24"/>
        </w:rPr>
      </w:pPr>
      <w:r w:rsidRPr="00E10E1E">
        <w:rPr>
          <w:rFonts w:cstheme="minorHAnsi"/>
          <w:sz w:val="24"/>
          <w:szCs w:val="24"/>
        </w:rPr>
        <w:t>Importantly, holdbacks are not physically retained at each level of the construction pyramid; rather, they are typically maintained at the highest level and accounted for on a notional basis down the chain. It is therefore critical that holdback is properly calculated and retained. Failure to do so can result in a loss of statutory protection and expose the payer to liability for amounts that should have been withheld</w:t>
      </w:r>
      <w:r w:rsidR="00C964A9" w:rsidRPr="00C964A9">
        <w:rPr>
          <w:rFonts w:cstheme="minorHAnsi"/>
          <w:sz w:val="24"/>
          <w:szCs w:val="24"/>
        </w:rPr>
        <w:t>.</w:t>
      </w:r>
    </w:p>
    <w:p w14:paraId="3AD90D9E" w14:textId="77777777" w:rsidR="00C964A9" w:rsidRPr="005B33E5" w:rsidRDefault="00C964A9" w:rsidP="00887E61">
      <w:pPr>
        <w:jc w:val="both"/>
        <w:rPr>
          <w:rFonts w:cstheme="minorHAnsi"/>
          <w:sz w:val="24"/>
          <w:szCs w:val="24"/>
        </w:rPr>
      </w:pPr>
    </w:p>
    <w:p w14:paraId="264F9438" w14:textId="77777777" w:rsidR="00532D09" w:rsidRDefault="00532D09" w:rsidP="00532D09">
      <w:pPr>
        <w:keepNext/>
        <w:jc w:val="both"/>
        <w:rPr>
          <w:rFonts w:cstheme="minorHAnsi"/>
          <w:b/>
          <w:bCs/>
          <w:sz w:val="24"/>
          <w:szCs w:val="24"/>
        </w:rPr>
      </w:pPr>
      <w:r w:rsidRPr="00532D09">
        <w:rPr>
          <w:rFonts w:cstheme="minorHAnsi"/>
          <w:b/>
          <w:bCs/>
          <w:sz w:val="24"/>
          <w:szCs w:val="24"/>
        </w:rPr>
        <w:lastRenderedPageBreak/>
        <w:t>When Must Holdback Be Released?</w:t>
      </w:r>
    </w:p>
    <w:p w14:paraId="1EA4D26A" w14:textId="749A5292" w:rsidR="00532D09" w:rsidRDefault="00491446" w:rsidP="00532D09">
      <w:pPr>
        <w:jc w:val="both"/>
        <w:rPr>
          <w:rFonts w:cstheme="minorHAnsi"/>
          <w:sz w:val="24"/>
          <w:szCs w:val="24"/>
          <w:lang w:val="en-CA"/>
        </w:rPr>
      </w:pPr>
      <w:r w:rsidRPr="00491446">
        <w:rPr>
          <w:rFonts w:cstheme="minorHAnsi"/>
          <w:sz w:val="24"/>
          <w:szCs w:val="24"/>
        </w:rPr>
        <w:t>Holdback is not intended to be retained indefinitely. Subject to certain conditions, it is generally released once the risk of lien claims has passed. The timing of release is tied directly to the expiry of lien rights, and parties must ensure that those rights have fully expired before releasing any retained funds</w:t>
      </w:r>
      <w:r w:rsidR="00532D09" w:rsidRPr="00532D09">
        <w:rPr>
          <w:rFonts w:cstheme="minorHAnsi"/>
          <w:sz w:val="24"/>
          <w:szCs w:val="24"/>
          <w:lang w:val="en-CA"/>
        </w:rPr>
        <w:t>.</w:t>
      </w:r>
    </w:p>
    <w:p w14:paraId="311252EF" w14:textId="77777777" w:rsidR="005D1844" w:rsidRDefault="005D1844" w:rsidP="00532D09">
      <w:pPr>
        <w:jc w:val="both"/>
        <w:rPr>
          <w:rFonts w:cstheme="minorHAnsi"/>
          <w:sz w:val="24"/>
          <w:szCs w:val="24"/>
          <w:lang w:val="en-CA"/>
        </w:rPr>
      </w:pPr>
    </w:p>
    <w:p w14:paraId="5E01AD4D" w14:textId="77777777" w:rsidR="00A60721" w:rsidRDefault="00596EB6" w:rsidP="00532D09">
      <w:pPr>
        <w:jc w:val="both"/>
        <w:rPr>
          <w:rFonts w:cstheme="minorHAnsi"/>
          <w:sz w:val="24"/>
          <w:szCs w:val="24"/>
        </w:rPr>
      </w:pPr>
      <w:r w:rsidRPr="00596EB6">
        <w:rPr>
          <w:rFonts w:cstheme="minorHAnsi"/>
          <w:sz w:val="24"/>
          <w:szCs w:val="24"/>
        </w:rPr>
        <w:t xml:space="preserve">Determining when holdback must be released first requires an understanding of which version of the </w:t>
      </w:r>
      <w:r w:rsidRPr="00596EB6">
        <w:rPr>
          <w:rFonts w:cstheme="minorHAnsi"/>
          <w:i/>
          <w:iCs/>
          <w:sz w:val="24"/>
          <w:szCs w:val="24"/>
        </w:rPr>
        <w:t>Construction Act</w:t>
      </w:r>
      <w:r w:rsidRPr="00596EB6">
        <w:rPr>
          <w:rFonts w:cstheme="minorHAnsi"/>
          <w:sz w:val="24"/>
          <w:szCs w:val="24"/>
        </w:rPr>
        <w:t xml:space="preserve"> applies. While the triggering events for release are generally similar, the legislative approach has evolved over time</w:t>
      </w:r>
      <w:r w:rsidR="00A60721">
        <w:rPr>
          <w:rFonts w:cstheme="minorHAnsi"/>
          <w:sz w:val="24"/>
          <w:szCs w:val="24"/>
        </w:rPr>
        <w:t>:</w:t>
      </w:r>
    </w:p>
    <w:p w14:paraId="3274A8F2" w14:textId="77777777" w:rsidR="00A60721" w:rsidRDefault="00A60721" w:rsidP="00532D09">
      <w:pPr>
        <w:jc w:val="both"/>
        <w:rPr>
          <w:rFonts w:cstheme="minorHAnsi"/>
          <w:sz w:val="24"/>
          <w:szCs w:val="24"/>
        </w:rPr>
      </w:pPr>
    </w:p>
    <w:p w14:paraId="30AE6E64" w14:textId="3F82B675" w:rsidR="00943201" w:rsidRDefault="00596EB6" w:rsidP="00A60721">
      <w:pPr>
        <w:pStyle w:val="ListParagraph"/>
        <w:numPr>
          <w:ilvl w:val="0"/>
          <w:numId w:val="18"/>
        </w:numPr>
        <w:jc w:val="both"/>
        <w:rPr>
          <w:rFonts w:cstheme="minorHAnsi"/>
          <w:sz w:val="24"/>
          <w:szCs w:val="24"/>
        </w:rPr>
      </w:pPr>
      <w:r w:rsidRPr="00A60721">
        <w:rPr>
          <w:rFonts w:cstheme="minorHAnsi"/>
          <w:sz w:val="24"/>
          <w:szCs w:val="24"/>
        </w:rPr>
        <w:t xml:space="preserve">Under the former </w:t>
      </w:r>
      <w:r w:rsidRPr="00A60721">
        <w:rPr>
          <w:rFonts w:cstheme="minorHAnsi"/>
          <w:i/>
          <w:iCs/>
          <w:sz w:val="24"/>
          <w:szCs w:val="24"/>
        </w:rPr>
        <w:t>Construction Lien Act</w:t>
      </w:r>
      <w:r w:rsidRPr="00A60721">
        <w:rPr>
          <w:rFonts w:cstheme="minorHAnsi"/>
          <w:sz w:val="24"/>
          <w:szCs w:val="24"/>
        </w:rPr>
        <w:t>, release of holdback was largely permissive</w:t>
      </w:r>
      <w:r w:rsidR="00581D8B">
        <w:rPr>
          <w:rFonts w:cstheme="minorHAnsi"/>
          <w:sz w:val="24"/>
          <w:szCs w:val="24"/>
        </w:rPr>
        <w:t>, in that parties “</w:t>
      </w:r>
      <w:r w:rsidR="00581D8B" w:rsidRPr="00A93F60">
        <w:rPr>
          <w:rFonts w:cstheme="minorHAnsi"/>
          <w:i/>
          <w:iCs/>
          <w:sz w:val="24"/>
          <w:szCs w:val="24"/>
        </w:rPr>
        <w:t>may</w:t>
      </w:r>
      <w:r w:rsidR="00581D8B">
        <w:rPr>
          <w:rFonts w:cstheme="minorHAnsi"/>
          <w:sz w:val="24"/>
          <w:szCs w:val="24"/>
        </w:rPr>
        <w:t xml:space="preserve">” </w:t>
      </w:r>
      <w:r w:rsidR="00B109AB">
        <w:rPr>
          <w:rFonts w:cstheme="minorHAnsi"/>
          <w:sz w:val="24"/>
          <w:szCs w:val="24"/>
        </w:rPr>
        <w:t>make payment of the holdback</w:t>
      </w:r>
      <w:r w:rsidR="00A93F60">
        <w:rPr>
          <w:rFonts w:cstheme="minorHAnsi"/>
          <w:sz w:val="24"/>
          <w:szCs w:val="24"/>
        </w:rPr>
        <w:t xml:space="preserve"> </w:t>
      </w:r>
      <w:r w:rsidR="002E1AAB" w:rsidRPr="002E1AAB">
        <w:rPr>
          <w:rFonts w:cstheme="minorHAnsi"/>
          <w:sz w:val="24"/>
          <w:szCs w:val="24"/>
        </w:rPr>
        <w:t>where all liens that may be claimed against that holdback have expired</w:t>
      </w:r>
      <w:r w:rsidR="002E1AAB">
        <w:rPr>
          <w:rFonts w:cstheme="minorHAnsi"/>
          <w:sz w:val="24"/>
          <w:szCs w:val="24"/>
        </w:rPr>
        <w:t>,</w:t>
      </w:r>
      <w:r w:rsidR="002E1AAB" w:rsidRPr="002E1AAB">
        <w:rPr>
          <w:rFonts w:cstheme="minorHAnsi"/>
          <w:sz w:val="24"/>
          <w:szCs w:val="24"/>
        </w:rPr>
        <w:t xml:space="preserve"> been satisfied,</w:t>
      </w:r>
      <w:r w:rsidR="002E1AAB">
        <w:rPr>
          <w:rFonts w:cstheme="minorHAnsi"/>
          <w:sz w:val="24"/>
          <w:szCs w:val="24"/>
        </w:rPr>
        <w:t xml:space="preserve"> or</w:t>
      </w:r>
      <w:r w:rsidR="002E1AAB" w:rsidRPr="002E1AAB">
        <w:rPr>
          <w:rFonts w:cstheme="minorHAnsi"/>
          <w:sz w:val="24"/>
          <w:szCs w:val="24"/>
        </w:rPr>
        <w:t xml:space="preserve"> discharged</w:t>
      </w:r>
      <w:r w:rsidR="002E1AAB">
        <w:rPr>
          <w:rFonts w:cstheme="minorHAnsi"/>
          <w:sz w:val="24"/>
          <w:szCs w:val="24"/>
        </w:rPr>
        <w:t>.</w:t>
      </w:r>
      <w:r w:rsidR="00481AE7">
        <w:rPr>
          <w:rFonts w:cstheme="minorHAnsi"/>
          <w:sz w:val="24"/>
          <w:szCs w:val="24"/>
        </w:rPr>
        <w:t xml:space="preserve"> </w:t>
      </w:r>
    </w:p>
    <w:p w14:paraId="375FABDD" w14:textId="77777777" w:rsidR="00E138CB" w:rsidRDefault="00E138CB" w:rsidP="00E138CB">
      <w:pPr>
        <w:pStyle w:val="ListParagraph"/>
        <w:jc w:val="both"/>
        <w:rPr>
          <w:rFonts w:cstheme="minorHAnsi"/>
          <w:sz w:val="24"/>
          <w:szCs w:val="24"/>
        </w:rPr>
      </w:pPr>
    </w:p>
    <w:p w14:paraId="76662F7F" w14:textId="52B17717" w:rsidR="007C28CA" w:rsidRDefault="00596EB6" w:rsidP="00A60721">
      <w:pPr>
        <w:pStyle w:val="ListParagraph"/>
        <w:numPr>
          <w:ilvl w:val="0"/>
          <w:numId w:val="18"/>
        </w:numPr>
        <w:jc w:val="both"/>
        <w:rPr>
          <w:rFonts w:cstheme="minorHAnsi"/>
          <w:sz w:val="24"/>
          <w:szCs w:val="24"/>
        </w:rPr>
      </w:pPr>
      <w:r w:rsidRPr="00A60721">
        <w:rPr>
          <w:rFonts w:cstheme="minorHAnsi"/>
          <w:sz w:val="24"/>
          <w:szCs w:val="24"/>
        </w:rPr>
        <w:t xml:space="preserve">The </w:t>
      </w:r>
      <w:r w:rsidRPr="00A60721">
        <w:rPr>
          <w:rFonts w:cstheme="minorHAnsi"/>
          <w:i/>
          <w:iCs/>
          <w:sz w:val="24"/>
          <w:szCs w:val="24"/>
        </w:rPr>
        <w:t>Construction Act</w:t>
      </w:r>
      <w:r w:rsidRPr="00A60721">
        <w:rPr>
          <w:rFonts w:cstheme="minorHAnsi"/>
          <w:sz w:val="24"/>
          <w:szCs w:val="24"/>
        </w:rPr>
        <w:t xml:space="preserve"> </w:t>
      </w:r>
      <w:r w:rsidR="00BF6E0A">
        <w:rPr>
          <w:rFonts w:cstheme="minorHAnsi"/>
          <w:sz w:val="24"/>
          <w:szCs w:val="24"/>
        </w:rPr>
        <w:t>provided</w:t>
      </w:r>
      <w:r w:rsidRPr="00A60721">
        <w:rPr>
          <w:rFonts w:cstheme="minorHAnsi"/>
          <w:sz w:val="24"/>
          <w:szCs w:val="24"/>
        </w:rPr>
        <w:t xml:space="preserve"> mandatory holdback</w:t>
      </w:r>
      <w:r w:rsidR="007901AB">
        <w:rPr>
          <w:rFonts w:cstheme="minorHAnsi"/>
          <w:sz w:val="24"/>
          <w:szCs w:val="24"/>
        </w:rPr>
        <w:t xml:space="preserve"> and</w:t>
      </w:r>
      <w:r w:rsidR="00446CC7">
        <w:rPr>
          <w:rFonts w:cstheme="minorHAnsi"/>
          <w:sz w:val="24"/>
          <w:szCs w:val="24"/>
        </w:rPr>
        <w:t xml:space="preserve"> </w:t>
      </w:r>
      <w:r w:rsidR="001A0317">
        <w:rPr>
          <w:rFonts w:cstheme="minorHAnsi"/>
          <w:sz w:val="24"/>
          <w:szCs w:val="24"/>
        </w:rPr>
        <w:t xml:space="preserve">later </w:t>
      </w:r>
      <w:r w:rsidR="00446CC7">
        <w:rPr>
          <w:rFonts w:cstheme="minorHAnsi"/>
          <w:sz w:val="24"/>
          <w:szCs w:val="24"/>
        </w:rPr>
        <w:t xml:space="preserve">also introduced phased or annual release of holdback </w:t>
      </w:r>
      <w:r w:rsidR="007901AB" w:rsidRPr="007901AB">
        <w:rPr>
          <w:rFonts w:cstheme="minorHAnsi"/>
          <w:sz w:val="24"/>
          <w:szCs w:val="24"/>
        </w:rPr>
        <w:t xml:space="preserve">once </w:t>
      </w:r>
      <w:r w:rsidR="00A95CAF">
        <w:rPr>
          <w:rFonts w:cstheme="minorHAnsi"/>
          <w:sz w:val="24"/>
          <w:szCs w:val="24"/>
        </w:rPr>
        <w:t>certain</w:t>
      </w:r>
      <w:r w:rsidR="007901AB" w:rsidRPr="007901AB">
        <w:rPr>
          <w:rFonts w:cstheme="minorHAnsi"/>
          <w:sz w:val="24"/>
          <w:szCs w:val="24"/>
        </w:rPr>
        <w:t xml:space="preserve"> applicable conditions are satisfied</w:t>
      </w:r>
      <w:r w:rsidR="007901AB">
        <w:rPr>
          <w:rFonts w:cstheme="minorHAnsi"/>
          <w:sz w:val="24"/>
          <w:szCs w:val="24"/>
        </w:rPr>
        <w:t>.</w:t>
      </w:r>
    </w:p>
    <w:p w14:paraId="7D0B02A4" w14:textId="77777777" w:rsidR="00E138CB" w:rsidRPr="00E138CB" w:rsidRDefault="00E138CB" w:rsidP="00E138CB">
      <w:pPr>
        <w:jc w:val="both"/>
        <w:rPr>
          <w:rFonts w:cstheme="minorHAnsi"/>
          <w:sz w:val="24"/>
          <w:szCs w:val="24"/>
        </w:rPr>
      </w:pPr>
    </w:p>
    <w:p w14:paraId="6D815785" w14:textId="1B55B93F" w:rsidR="005D1844" w:rsidRPr="00A60721" w:rsidRDefault="00596EB6" w:rsidP="00A60721">
      <w:pPr>
        <w:pStyle w:val="ListParagraph"/>
        <w:numPr>
          <w:ilvl w:val="0"/>
          <w:numId w:val="18"/>
        </w:numPr>
        <w:jc w:val="both"/>
        <w:rPr>
          <w:rFonts w:cstheme="minorHAnsi"/>
          <w:sz w:val="24"/>
          <w:szCs w:val="24"/>
        </w:rPr>
      </w:pPr>
      <w:r w:rsidRPr="00A60721">
        <w:rPr>
          <w:rFonts w:cstheme="minorHAnsi"/>
          <w:sz w:val="24"/>
          <w:szCs w:val="24"/>
        </w:rPr>
        <w:t xml:space="preserve">More recent amendments </w:t>
      </w:r>
      <w:r w:rsidR="00CA11D0">
        <w:rPr>
          <w:rFonts w:cstheme="minorHAnsi"/>
          <w:sz w:val="24"/>
          <w:szCs w:val="24"/>
        </w:rPr>
        <w:t xml:space="preserve">that came into effect in </w:t>
      </w:r>
      <w:r w:rsidR="00CA11D0" w:rsidRPr="00857852">
        <w:rPr>
          <w:rFonts w:cstheme="minorHAnsi"/>
          <w:sz w:val="24"/>
          <w:szCs w:val="24"/>
        </w:rPr>
        <w:t>January 2026</w:t>
      </w:r>
      <w:r w:rsidR="00CA11D0">
        <w:rPr>
          <w:rFonts w:cstheme="minorHAnsi"/>
          <w:sz w:val="24"/>
          <w:szCs w:val="24"/>
        </w:rPr>
        <w:t xml:space="preserve"> </w:t>
      </w:r>
      <w:r w:rsidRPr="00A60721">
        <w:rPr>
          <w:rFonts w:cstheme="minorHAnsi"/>
          <w:sz w:val="24"/>
          <w:szCs w:val="24"/>
        </w:rPr>
        <w:t>go a step further by providing for the mandatory annual release of holdback on qualifying projects, reflecting a continued shift toward improving cash flow within the construction industry.</w:t>
      </w:r>
      <w:r w:rsidR="005968E9" w:rsidRPr="005968E9">
        <w:t xml:space="preserve"> </w:t>
      </w:r>
      <w:r w:rsidR="00590EAF" w:rsidRPr="00590EAF">
        <w:rPr>
          <w:rFonts w:cstheme="minorHAnsi"/>
          <w:sz w:val="24"/>
          <w:szCs w:val="24"/>
          <w:lang w:val="en-US"/>
        </w:rPr>
        <w:t>Under this regime, all holdback accrued under a contract must be released on each anniversary of the contract. Owners are required to publish a notice of annual release of holdback within 14 days of the anniversary, specifying the amount of holdback to be paid</w:t>
      </w:r>
      <w:r w:rsidR="00292606" w:rsidRPr="00292606">
        <w:rPr>
          <w:rFonts w:cstheme="minorHAnsi"/>
          <w:sz w:val="24"/>
          <w:szCs w:val="24"/>
          <w:lang w:val="en-US"/>
        </w:rPr>
        <w:t>.</w:t>
      </w:r>
      <w:r w:rsidR="00AF70D7" w:rsidRPr="00AF70D7">
        <w:t xml:space="preserve"> </w:t>
      </w:r>
      <w:r w:rsidR="00F83F29" w:rsidRPr="00F83F29">
        <w:rPr>
          <w:rFonts w:cstheme="minorHAnsi"/>
          <w:sz w:val="24"/>
          <w:szCs w:val="24"/>
          <w:lang w:val="en-US"/>
        </w:rPr>
        <w:t>The holdback must then be released no earlier than 60 days and no later than 74 days following publication of the notice, unless there is a subsisting lien that has not been vacated. Once released, the contractor and each subcontractor must pass the holdback down the contractual chain within 14 days of receipt, and no set-off is permitted at any level.</w:t>
      </w:r>
      <w:r w:rsidR="00857852">
        <w:rPr>
          <w:rFonts w:cstheme="minorHAnsi"/>
          <w:sz w:val="24"/>
          <w:szCs w:val="24"/>
          <w:lang w:val="en-US"/>
        </w:rPr>
        <w:t xml:space="preserve"> Read more on the recent amendment </w:t>
      </w:r>
      <w:hyperlink r:id="rId11" w:history="1">
        <w:r w:rsidR="00857852" w:rsidRPr="00857852">
          <w:rPr>
            <w:rStyle w:val="Hyperlink"/>
            <w:rFonts w:cstheme="minorHAnsi"/>
            <w:sz w:val="24"/>
            <w:szCs w:val="24"/>
            <w:lang w:val="en-US"/>
          </w:rPr>
          <w:t>here</w:t>
        </w:r>
      </w:hyperlink>
      <w:r w:rsidR="00857852">
        <w:rPr>
          <w:rFonts w:cstheme="minorHAnsi"/>
          <w:sz w:val="24"/>
          <w:szCs w:val="24"/>
          <w:lang w:val="en-US"/>
        </w:rPr>
        <w:t>.</w:t>
      </w:r>
    </w:p>
    <w:p w14:paraId="52398E7E" w14:textId="77777777" w:rsidR="00532D09" w:rsidRPr="00532D09" w:rsidRDefault="00532D09" w:rsidP="00532D09">
      <w:pPr>
        <w:jc w:val="both"/>
        <w:rPr>
          <w:rFonts w:cstheme="minorHAnsi"/>
          <w:sz w:val="24"/>
          <w:szCs w:val="24"/>
          <w:lang w:val="en-CA"/>
        </w:rPr>
      </w:pPr>
    </w:p>
    <w:p w14:paraId="065BDD1A" w14:textId="7D8317B2" w:rsidR="007A2C60" w:rsidRPr="00532D09" w:rsidRDefault="002269DE" w:rsidP="00887E61">
      <w:pPr>
        <w:jc w:val="both"/>
        <w:rPr>
          <w:rFonts w:cstheme="minorHAnsi"/>
          <w:sz w:val="24"/>
          <w:szCs w:val="24"/>
          <w:lang w:val="en-CA"/>
        </w:rPr>
      </w:pPr>
      <w:r w:rsidRPr="002269DE">
        <w:rPr>
          <w:rFonts w:cstheme="minorHAnsi"/>
          <w:sz w:val="24"/>
          <w:szCs w:val="24"/>
        </w:rPr>
        <w:t xml:space="preserve">Determining the correct timing for </w:t>
      </w:r>
      <w:r w:rsidR="00831AC3">
        <w:rPr>
          <w:rFonts w:cstheme="minorHAnsi"/>
          <w:sz w:val="24"/>
          <w:szCs w:val="24"/>
        </w:rPr>
        <w:t xml:space="preserve">release of </w:t>
      </w:r>
      <w:r w:rsidRPr="002269DE">
        <w:rPr>
          <w:rFonts w:cstheme="minorHAnsi"/>
          <w:sz w:val="24"/>
          <w:szCs w:val="24"/>
        </w:rPr>
        <w:t xml:space="preserve">holdback requires careful attention to the applicable version of the </w:t>
      </w:r>
      <w:r w:rsidRPr="002269DE">
        <w:rPr>
          <w:rFonts w:cstheme="minorHAnsi"/>
          <w:i/>
          <w:iCs/>
          <w:sz w:val="24"/>
          <w:szCs w:val="24"/>
        </w:rPr>
        <w:t>Construction Act</w:t>
      </w:r>
      <w:r w:rsidRPr="002269DE">
        <w:rPr>
          <w:rFonts w:cstheme="minorHAnsi"/>
          <w:sz w:val="24"/>
          <w:szCs w:val="24"/>
        </w:rPr>
        <w:t>, the relevant lien deadlines, and the status of any preserved claims. Where a lien has been registered, holdback should not be released until the lien is resolved, discharged, or otherwise satisfied. Releasing holdback prematurely can expose a payer to significant liability, including the risk of having to pay twice</w:t>
      </w:r>
      <w:r w:rsidR="00A810F7" w:rsidRPr="00A810F7">
        <w:rPr>
          <w:rFonts w:cstheme="minorHAnsi"/>
          <w:sz w:val="24"/>
          <w:szCs w:val="24"/>
        </w:rPr>
        <w:t>.</w:t>
      </w:r>
    </w:p>
    <w:p w14:paraId="0AA702DE" w14:textId="77777777" w:rsidR="007A2C60" w:rsidRPr="005B33E5" w:rsidRDefault="007A2C60" w:rsidP="00887E61">
      <w:pPr>
        <w:jc w:val="both"/>
        <w:rPr>
          <w:rFonts w:cstheme="minorHAnsi"/>
          <w:sz w:val="24"/>
          <w:szCs w:val="24"/>
        </w:rPr>
      </w:pPr>
    </w:p>
    <w:p w14:paraId="0B7C0FDD" w14:textId="57EF2E77" w:rsidR="007A2C60" w:rsidRPr="005B33E5" w:rsidRDefault="00B67484" w:rsidP="00887E61">
      <w:pPr>
        <w:jc w:val="both"/>
        <w:rPr>
          <w:rFonts w:cstheme="minorHAnsi"/>
          <w:b/>
          <w:bCs/>
          <w:sz w:val="24"/>
          <w:szCs w:val="24"/>
        </w:rPr>
      </w:pPr>
      <w:r>
        <w:rPr>
          <w:rFonts w:cstheme="minorHAnsi"/>
          <w:b/>
          <w:bCs/>
          <w:sz w:val="24"/>
          <w:szCs w:val="24"/>
        </w:rPr>
        <w:t>Holdbacks are tied to Lien Claims</w:t>
      </w:r>
    </w:p>
    <w:p w14:paraId="3DBDDEE3" w14:textId="36DF0731" w:rsidR="005E2940" w:rsidRDefault="00B67484" w:rsidP="00887E61">
      <w:pPr>
        <w:jc w:val="both"/>
        <w:rPr>
          <w:rFonts w:cstheme="minorHAnsi"/>
          <w:sz w:val="24"/>
          <w:szCs w:val="24"/>
          <w:lang w:val="en-CA"/>
        </w:rPr>
      </w:pPr>
      <w:r w:rsidRPr="00B67484">
        <w:rPr>
          <w:rFonts w:cstheme="minorHAnsi"/>
          <w:sz w:val="24"/>
          <w:szCs w:val="24"/>
        </w:rPr>
        <w:t xml:space="preserve">Holdbacks are closely tied to lien rights and form a central part of the statutory payment protection scheme under the </w:t>
      </w:r>
      <w:r w:rsidRPr="00B67484">
        <w:rPr>
          <w:rFonts w:cstheme="minorHAnsi"/>
          <w:i/>
          <w:iCs/>
          <w:sz w:val="24"/>
          <w:szCs w:val="24"/>
        </w:rPr>
        <w:t>Construction Act</w:t>
      </w:r>
      <w:r w:rsidRPr="00B67484">
        <w:rPr>
          <w:rFonts w:cstheme="minorHAnsi"/>
          <w:sz w:val="24"/>
          <w:szCs w:val="24"/>
        </w:rPr>
        <w:t>. The retained holdback represents the primary fund available to satisfy lien claims, ensuring that unpaid contractors, subcontractors, and suppliers have a source of recovery tied to the project. Where holdback is properly retained, it can also limit an owner’s exposure, as liability for lien claims is generally capped at the amount of holdback (subject to certain statutory exceptions)</w:t>
      </w:r>
      <w:r w:rsidR="005E2940" w:rsidRPr="005E2940">
        <w:rPr>
          <w:rFonts w:cstheme="minorHAnsi"/>
          <w:sz w:val="24"/>
          <w:szCs w:val="24"/>
          <w:lang w:val="en-CA"/>
        </w:rPr>
        <w:t>.</w:t>
      </w:r>
    </w:p>
    <w:p w14:paraId="317083C5" w14:textId="77777777" w:rsidR="005E2940" w:rsidRPr="005E2940" w:rsidRDefault="005E2940" w:rsidP="00887E61">
      <w:pPr>
        <w:jc w:val="both"/>
        <w:rPr>
          <w:rFonts w:cstheme="minorHAnsi"/>
          <w:sz w:val="24"/>
          <w:szCs w:val="24"/>
          <w:lang w:val="en-CA"/>
        </w:rPr>
      </w:pPr>
    </w:p>
    <w:p w14:paraId="24191B5F" w14:textId="34AE105C" w:rsidR="005E2940" w:rsidRPr="005E2940" w:rsidRDefault="00FA30EA" w:rsidP="00887E61">
      <w:pPr>
        <w:jc w:val="both"/>
        <w:rPr>
          <w:rFonts w:cstheme="minorHAnsi"/>
          <w:sz w:val="24"/>
          <w:szCs w:val="24"/>
          <w:lang w:val="en-CA"/>
        </w:rPr>
      </w:pPr>
      <w:r w:rsidRPr="00FA30EA">
        <w:rPr>
          <w:rFonts w:cstheme="minorHAnsi"/>
          <w:sz w:val="24"/>
          <w:szCs w:val="24"/>
        </w:rPr>
        <w:t>From a practical perspective, holdbacks and liens should be viewed as two components of the same overall payment protection regime. Proper holdback practices not only ensure compliance with the legislation but also provide a critical safeguard against downstream payment issues. Failure to treat holdbacks with the same level of care as lien rights can significantly increase financial risk on a project</w:t>
      </w:r>
      <w:r w:rsidR="00823D67">
        <w:rPr>
          <w:rFonts w:cstheme="minorHAnsi"/>
          <w:sz w:val="24"/>
          <w:szCs w:val="24"/>
          <w:lang w:val="en-CA"/>
        </w:rPr>
        <w:t>.</w:t>
      </w:r>
      <w:r w:rsidR="00435DB4">
        <w:rPr>
          <w:rFonts w:cstheme="minorHAnsi"/>
          <w:sz w:val="24"/>
          <w:szCs w:val="24"/>
          <w:lang w:val="en-CA"/>
        </w:rPr>
        <w:t xml:space="preserve"> </w:t>
      </w:r>
      <w:r w:rsidR="00893742">
        <w:rPr>
          <w:rFonts w:cstheme="minorHAnsi"/>
          <w:sz w:val="24"/>
          <w:szCs w:val="24"/>
          <w:lang w:val="en-CA"/>
        </w:rPr>
        <w:t xml:space="preserve">Read more about liens </w:t>
      </w:r>
      <w:hyperlink r:id="rId12" w:history="1">
        <w:r w:rsidR="00893742" w:rsidRPr="00D3173E">
          <w:rPr>
            <w:rStyle w:val="Hyperlink"/>
            <w:rFonts w:cstheme="minorHAnsi"/>
            <w:sz w:val="24"/>
            <w:szCs w:val="24"/>
            <w:lang w:val="en-CA"/>
          </w:rPr>
          <w:t>here</w:t>
        </w:r>
      </w:hyperlink>
      <w:r w:rsidR="00893742">
        <w:rPr>
          <w:rFonts w:cstheme="minorHAnsi"/>
          <w:sz w:val="24"/>
          <w:szCs w:val="24"/>
          <w:lang w:val="en-CA"/>
        </w:rPr>
        <w:t>.</w:t>
      </w:r>
    </w:p>
    <w:p w14:paraId="389B39BF" w14:textId="77777777" w:rsidR="002434F6" w:rsidRPr="005B33E5" w:rsidRDefault="002434F6" w:rsidP="00887E61">
      <w:pPr>
        <w:jc w:val="both"/>
        <w:rPr>
          <w:rFonts w:cstheme="minorHAnsi"/>
          <w:sz w:val="24"/>
          <w:szCs w:val="24"/>
        </w:rPr>
      </w:pPr>
    </w:p>
    <w:p w14:paraId="7542DB1C" w14:textId="5085EB1A" w:rsidR="00316BF1" w:rsidRDefault="00316BF1" w:rsidP="00316BF1">
      <w:pPr>
        <w:keepNext/>
        <w:jc w:val="both"/>
        <w:rPr>
          <w:rFonts w:cstheme="minorHAnsi"/>
          <w:b/>
          <w:bCs/>
          <w:sz w:val="24"/>
          <w:szCs w:val="24"/>
        </w:rPr>
      </w:pPr>
      <w:r>
        <w:rPr>
          <w:rFonts w:cstheme="minorHAnsi"/>
          <w:b/>
          <w:bCs/>
          <w:sz w:val="24"/>
          <w:szCs w:val="24"/>
        </w:rPr>
        <w:lastRenderedPageBreak/>
        <w:t>Practical Considerations</w:t>
      </w:r>
    </w:p>
    <w:p w14:paraId="624235CB" w14:textId="77777777" w:rsidR="00316BF1" w:rsidRDefault="00316BF1" w:rsidP="00316BF1">
      <w:pPr>
        <w:jc w:val="both"/>
        <w:rPr>
          <w:rFonts w:cstheme="minorHAnsi"/>
          <w:sz w:val="24"/>
          <w:szCs w:val="24"/>
          <w:lang w:val="en-CA"/>
        </w:rPr>
      </w:pPr>
      <w:r w:rsidRPr="00316BF1">
        <w:rPr>
          <w:rFonts w:cstheme="minorHAnsi"/>
          <w:sz w:val="24"/>
          <w:szCs w:val="24"/>
          <w:lang w:val="en-CA"/>
        </w:rPr>
        <w:t xml:space="preserve">Given the strict requirements under the </w:t>
      </w:r>
      <w:r w:rsidRPr="00316BF1">
        <w:rPr>
          <w:rFonts w:cstheme="minorHAnsi"/>
          <w:i/>
          <w:iCs/>
          <w:sz w:val="24"/>
          <w:szCs w:val="24"/>
          <w:lang w:val="en-CA"/>
        </w:rPr>
        <w:t>Construction Act</w:t>
      </w:r>
      <w:r w:rsidRPr="00316BF1">
        <w:rPr>
          <w:rFonts w:cstheme="minorHAnsi"/>
          <w:sz w:val="24"/>
          <w:szCs w:val="24"/>
          <w:lang w:val="en-CA"/>
        </w:rPr>
        <w:t>, parties should:</w:t>
      </w:r>
    </w:p>
    <w:p w14:paraId="0A6D3BCB" w14:textId="77777777" w:rsidR="00823ABC" w:rsidRPr="00316BF1" w:rsidRDefault="00823ABC" w:rsidP="00316BF1">
      <w:pPr>
        <w:jc w:val="both"/>
        <w:rPr>
          <w:rFonts w:cstheme="minorHAnsi"/>
          <w:sz w:val="24"/>
          <w:szCs w:val="24"/>
          <w:lang w:val="en-CA"/>
        </w:rPr>
      </w:pPr>
    </w:p>
    <w:p w14:paraId="21169C04" w14:textId="77777777" w:rsidR="00316BF1" w:rsidRPr="00316BF1" w:rsidRDefault="00316BF1" w:rsidP="00316BF1">
      <w:pPr>
        <w:numPr>
          <w:ilvl w:val="0"/>
          <w:numId w:val="19"/>
        </w:numPr>
        <w:jc w:val="both"/>
        <w:rPr>
          <w:rFonts w:cstheme="minorHAnsi"/>
          <w:sz w:val="24"/>
          <w:szCs w:val="24"/>
          <w:lang w:val="en-CA"/>
        </w:rPr>
      </w:pPr>
      <w:r w:rsidRPr="00316BF1">
        <w:rPr>
          <w:rFonts w:cstheme="minorHAnsi"/>
          <w:sz w:val="24"/>
          <w:szCs w:val="24"/>
          <w:lang w:val="en-CA"/>
        </w:rPr>
        <w:t xml:space="preserve">Ensure holdbacks are properly calculated and retained at each level </w:t>
      </w:r>
    </w:p>
    <w:p w14:paraId="7B6C152C" w14:textId="52EF5E49" w:rsidR="00316BF1" w:rsidRPr="00316BF1" w:rsidRDefault="00316BF1" w:rsidP="00316BF1">
      <w:pPr>
        <w:numPr>
          <w:ilvl w:val="0"/>
          <w:numId w:val="19"/>
        </w:numPr>
        <w:jc w:val="both"/>
        <w:rPr>
          <w:rFonts w:cstheme="minorHAnsi"/>
          <w:sz w:val="24"/>
          <w:szCs w:val="24"/>
          <w:lang w:val="en-CA"/>
        </w:rPr>
      </w:pPr>
      <w:r w:rsidRPr="00316BF1">
        <w:rPr>
          <w:rFonts w:cstheme="minorHAnsi"/>
          <w:sz w:val="24"/>
          <w:szCs w:val="24"/>
          <w:lang w:val="en-CA"/>
        </w:rPr>
        <w:t xml:space="preserve">Track lien deadlines carefully </w:t>
      </w:r>
      <w:r w:rsidR="00CA1B62">
        <w:rPr>
          <w:rFonts w:cstheme="minorHAnsi"/>
          <w:sz w:val="24"/>
          <w:szCs w:val="24"/>
          <w:lang w:val="en-CA"/>
        </w:rPr>
        <w:t xml:space="preserve">and verify that no lien </w:t>
      </w:r>
      <w:r w:rsidR="00FD610D">
        <w:rPr>
          <w:rFonts w:cstheme="minorHAnsi"/>
          <w:sz w:val="24"/>
          <w:szCs w:val="24"/>
          <w:lang w:val="en-CA"/>
        </w:rPr>
        <w:t>is</w:t>
      </w:r>
      <w:r w:rsidR="00CA1B62">
        <w:rPr>
          <w:rFonts w:cstheme="minorHAnsi"/>
          <w:sz w:val="24"/>
          <w:szCs w:val="24"/>
          <w:lang w:val="en-CA"/>
        </w:rPr>
        <w:t xml:space="preserve"> registered </w:t>
      </w:r>
      <w:r w:rsidRPr="00316BF1">
        <w:rPr>
          <w:rFonts w:cstheme="minorHAnsi"/>
          <w:sz w:val="24"/>
          <w:szCs w:val="24"/>
          <w:lang w:val="en-CA"/>
        </w:rPr>
        <w:t xml:space="preserve">before releasing holdback </w:t>
      </w:r>
    </w:p>
    <w:p w14:paraId="7C754360" w14:textId="77777777" w:rsidR="00316BF1" w:rsidRPr="00316BF1" w:rsidRDefault="00316BF1" w:rsidP="00316BF1">
      <w:pPr>
        <w:numPr>
          <w:ilvl w:val="0"/>
          <w:numId w:val="19"/>
        </w:numPr>
        <w:jc w:val="both"/>
        <w:rPr>
          <w:rFonts w:cstheme="minorHAnsi"/>
          <w:sz w:val="24"/>
          <w:szCs w:val="24"/>
          <w:lang w:val="en-CA"/>
        </w:rPr>
      </w:pPr>
      <w:r w:rsidRPr="00316BF1">
        <w:rPr>
          <w:rFonts w:cstheme="minorHAnsi"/>
          <w:sz w:val="24"/>
          <w:szCs w:val="24"/>
          <w:lang w:val="en-CA"/>
        </w:rPr>
        <w:t xml:space="preserve">Confirm whether annual holdback release applies on longer-term projects </w:t>
      </w:r>
    </w:p>
    <w:p w14:paraId="39A6A699" w14:textId="4D129152" w:rsidR="00316BF1" w:rsidRPr="00316BF1" w:rsidRDefault="00316BF1" w:rsidP="00316BF1">
      <w:pPr>
        <w:numPr>
          <w:ilvl w:val="0"/>
          <w:numId w:val="19"/>
        </w:numPr>
        <w:jc w:val="both"/>
        <w:rPr>
          <w:rFonts w:cstheme="minorHAnsi"/>
          <w:sz w:val="24"/>
          <w:szCs w:val="24"/>
          <w:lang w:val="en-CA"/>
        </w:rPr>
      </w:pPr>
      <w:r w:rsidRPr="00316BF1">
        <w:rPr>
          <w:rFonts w:cstheme="minorHAnsi"/>
          <w:sz w:val="24"/>
          <w:szCs w:val="24"/>
          <w:lang w:val="en-CA"/>
        </w:rPr>
        <w:t>Seek advice where there is</w:t>
      </w:r>
      <w:r w:rsidR="00785E7A">
        <w:rPr>
          <w:rFonts w:cstheme="minorHAnsi"/>
          <w:sz w:val="24"/>
          <w:szCs w:val="24"/>
          <w:lang w:val="en-CA"/>
        </w:rPr>
        <w:t xml:space="preserve"> any</w:t>
      </w:r>
      <w:r w:rsidRPr="00316BF1">
        <w:rPr>
          <w:rFonts w:cstheme="minorHAnsi"/>
          <w:sz w:val="24"/>
          <w:szCs w:val="24"/>
          <w:lang w:val="en-CA"/>
        </w:rPr>
        <w:t xml:space="preserve"> uncertainty regarding entitlement or timing of release </w:t>
      </w:r>
      <w:r w:rsidR="00785E7A">
        <w:rPr>
          <w:rFonts w:cstheme="minorHAnsi"/>
          <w:sz w:val="24"/>
          <w:szCs w:val="24"/>
          <w:lang w:val="en-CA"/>
        </w:rPr>
        <w:t>of holdback</w:t>
      </w:r>
    </w:p>
    <w:p w14:paraId="27061A69" w14:textId="77777777" w:rsidR="00CA1B62" w:rsidRDefault="00CA1B62" w:rsidP="00887E61">
      <w:pPr>
        <w:jc w:val="both"/>
        <w:rPr>
          <w:rFonts w:cstheme="minorHAnsi"/>
          <w:sz w:val="24"/>
          <w:szCs w:val="24"/>
          <w:lang w:val="en-CA"/>
        </w:rPr>
      </w:pPr>
    </w:p>
    <w:p w14:paraId="2998E9FD" w14:textId="3BA65BFB" w:rsidR="00493561" w:rsidRDefault="00493561" w:rsidP="00493561">
      <w:pPr>
        <w:jc w:val="both"/>
        <w:rPr>
          <w:rFonts w:cstheme="minorHAnsi"/>
          <w:sz w:val="24"/>
          <w:szCs w:val="24"/>
          <w:lang w:val="en-CA"/>
        </w:rPr>
      </w:pPr>
      <w:r w:rsidRPr="00493561">
        <w:rPr>
          <w:rFonts w:cstheme="minorHAnsi"/>
          <w:sz w:val="24"/>
          <w:szCs w:val="24"/>
          <w:lang w:val="en-CA"/>
        </w:rPr>
        <w:t xml:space="preserve">As with liens, the holdback regime is technical and </w:t>
      </w:r>
      <w:r w:rsidRPr="00493561">
        <w:rPr>
          <w:rFonts w:cstheme="minorHAnsi"/>
          <w:sz w:val="24"/>
          <w:szCs w:val="24"/>
          <w:lang w:val="en-CA"/>
        </w:rPr>
        <w:t>time sensitive</w:t>
      </w:r>
      <w:r w:rsidRPr="00493561">
        <w:rPr>
          <w:rFonts w:cstheme="minorHAnsi"/>
          <w:sz w:val="24"/>
          <w:szCs w:val="24"/>
          <w:lang w:val="en-CA"/>
        </w:rPr>
        <w:t>. Missteps</w:t>
      </w:r>
      <w:r>
        <w:rPr>
          <w:rFonts w:cstheme="minorHAnsi"/>
          <w:sz w:val="24"/>
          <w:szCs w:val="24"/>
          <w:lang w:val="en-CA"/>
        </w:rPr>
        <w:t xml:space="preserve">, </w:t>
      </w:r>
      <w:r w:rsidRPr="00493561">
        <w:rPr>
          <w:rFonts w:cstheme="minorHAnsi"/>
          <w:sz w:val="24"/>
          <w:szCs w:val="24"/>
          <w:lang w:val="en-CA"/>
        </w:rPr>
        <w:t>whether in calculating, retaining, or releasing holdback</w:t>
      </w:r>
      <w:r>
        <w:rPr>
          <w:rFonts w:cstheme="minorHAnsi"/>
          <w:sz w:val="24"/>
          <w:szCs w:val="24"/>
          <w:lang w:val="en-CA"/>
        </w:rPr>
        <w:t xml:space="preserve">, </w:t>
      </w:r>
      <w:r w:rsidRPr="00493561">
        <w:rPr>
          <w:rFonts w:cstheme="minorHAnsi"/>
          <w:sz w:val="24"/>
          <w:szCs w:val="24"/>
          <w:lang w:val="en-CA"/>
        </w:rPr>
        <w:t>can have significant financial consequences, including the loss of statutory protections and exposure to liability beyond the contract price.</w:t>
      </w:r>
    </w:p>
    <w:p w14:paraId="0515EEA6" w14:textId="77777777" w:rsidR="00493561" w:rsidRPr="00493561" w:rsidRDefault="00493561" w:rsidP="00493561">
      <w:pPr>
        <w:jc w:val="both"/>
        <w:rPr>
          <w:rFonts w:cstheme="minorHAnsi"/>
          <w:sz w:val="24"/>
          <w:szCs w:val="24"/>
          <w:lang w:val="en-CA"/>
        </w:rPr>
      </w:pPr>
    </w:p>
    <w:p w14:paraId="6A55520B" w14:textId="6DD4C249" w:rsidR="00493561" w:rsidRDefault="00493561" w:rsidP="00493561">
      <w:pPr>
        <w:jc w:val="both"/>
        <w:rPr>
          <w:rFonts w:cstheme="minorHAnsi"/>
          <w:sz w:val="24"/>
          <w:szCs w:val="24"/>
          <w:lang w:val="en-CA"/>
        </w:rPr>
      </w:pPr>
      <w:r w:rsidRPr="00493561">
        <w:rPr>
          <w:rFonts w:cstheme="minorHAnsi"/>
          <w:sz w:val="24"/>
          <w:szCs w:val="24"/>
          <w:lang w:val="en-CA"/>
        </w:rPr>
        <w:t>In practice, issues often arise not from a misunderstanding of the basic concept</w:t>
      </w:r>
      <w:r>
        <w:rPr>
          <w:rFonts w:cstheme="minorHAnsi"/>
          <w:sz w:val="24"/>
          <w:szCs w:val="24"/>
          <w:lang w:val="en-CA"/>
        </w:rPr>
        <w:t>s</w:t>
      </w:r>
      <w:r w:rsidRPr="00493561">
        <w:rPr>
          <w:rFonts w:cstheme="minorHAnsi"/>
          <w:sz w:val="24"/>
          <w:szCs w:val="24"/>
          <w:lang w:val="en-CA"/>
        </w:rPr>
        <w:t>, but from the application of the rules to specific project circumstances. The recent introduction of mandatory annual holdback release adds a further layer of complexity, requiring careful coordination and strict compliance with notice and timing requirements.</w:t>
      </w:r>
    </w:p>
    <w:p w14:paraId="090CA312" w14:textId="77777777" w:rsidR="00493561" w:rsidRPr="00493561" w:rsidRDefault="00493561" w:rsidP="00493561">
      <w:pPr>
        <w:jc w:val="both"/>
        <w:rPr>
          <w:rFonts w:cstheme="minorHAnsi"/>
          <w:sz w:val="24"/>
          <w:szCs w:val="24"/>
          <w:lang w:val="en-CA"/>
        </w:rPr>
      </w:pPr>
    </w:p>
    <w:p w14:paraId="6639669B" w14:textId="77777777" w:rsidR="00493561" w:rsidRDefault="00493561" w:rsidP="00493561">
      <w:pPr>
        <w:jc w:val="both"/>
        <w:rPr>
          <w:rFonts w:cstheme="minorHAnsi"/>
          <w:sz w:val="24"/>
          <w:szCs w:val="24"/>
          <w:lang w:val="en-CA"/>
        </w:rPr>
      </w:pPr>
      <w:r w:rsidRPr="00493561">
        <w:rPr>
          <w:rFonts w:cstheme="minorHAnsi"/>
          <w:sz w:val="24"/>
          <w:szCs w:val="24"/>
          <w:lang w:val="en-CA"/>
        </w:rPr>
        <w:t>Given these risks, parties should approach holdbacks proactively and ensure that appropriate systems and processes are in place to track obligations throughout the life of a project. Early and informed decision-making can help avoid costly disputes and preserve available protections.</w:t>
      </w:r>
    </w:p>
    <w:p w14:paraId="45099441" w14:textId="77777777" w:rsidR="00493561" w:rsidRPr="00493561" w:rsidRDefault="00493561" w:rsidP="00493561">
      <w:pPr>
        <w:jc w:val="both"/>
        <w:rPr>
          <w:rFonts w:cstheme="minorHAnsi"/>
          <w:sz w:val="24"/>
          <w:szCs w:val="24"/>
          <w:lang w:val="en-CA"/>
        </w:rPr>
      </w:pPr>
    </w:p>
    <w:p w14:paraId="178A5646" w14:textId="25A4D37E" w:rsidR="005B33E5" w:rsidRDefault="00493561" w:rsidP="00493561">
      <w:pPr>
        <w:jc w:val="both"/>
        <w:rPr>
          <w:rFonts w:cstheme="minorHAnsi"/>
          <w:sz w:val="24"/>
          <w:szCs w:val="24"/>
          <w:lang w:val="en-CA"/>
        </w:rPr>
      </w:pPr>
      <w:r w:rsidRPr="00493561">
        <w:rPr>
          <w:rFonts w:cstheme="minorHAnsi"/>
          <w:sz w:val="24"/>
          <w:szCs w:val="24"/>
          <w:lang w:val="en-CA"/>
        </w:rPr>
        <w:t>Where there is any uncertainty, it is always advisable to seek expert advice.</w:t>
      </w:r>
    </w:p>
    <w:p w14:paraId="53ACD497" w14:textId="77777777" w:rsidR="00493561" w:rsidRPr="00493561" w:rsidRDefault="00493561" w:rsidP="00493561">
      <w:pPr>
        <w:jc w:val="both"/>
        <w:rPr>
          <w:rFonts w:cstheme="minorHAnsi"/>
          <w:sz w:val="24"/>
          <w:szCs w:val="24"/>
          <w:lang w:val="en-CA"/>
        </w:rPr>
      </w:pPr>
    </w:p>
    <w:p w14:paraId="73724DAC" w14:textId="77777777" w:rsidR="002434F6" w:rsidRPr="002434F6" w:rsidRDefault="002434F6" w:rsidP="002434F6">
      <w:pP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tblGrid>
      <w:tr w:rsidR="00316BF1" w14:paraId="495F3786" w14:textId="77777777" w:rsidTr="00316BF1">
        <w:trPr>
          <w:trHeight w:val="2350"/>
          <w:jc w:val="center"/>
        </w:trPr>
        <w:tc>
          <w:tcPr>
            <w:tcW w:w="3117" w:type="dxa"/>
          </w:tcPr>
          <w:p w14:paraId="63E206BA" w14:textId="753DC113" w:rsidR="00316BF1" w:rsidRPr="00506080" w:rsidRDefault="00316BF1" w:rsidP="00F87801">
            <w:pPr>
              <w:jc w:val="center"/>
              <w:rPr>
                <w:sz w:val="20"/>
                <w:szCs w:val="20"/>
              </w:rPr>
            </w:pPr>
            <w:r w:rsidRPr="00506080">
              <w:rPr>
                <w:noProof/>
                <w:sz w:val="20"/>
                <w:szCs w:val="20"/>
              </w:rPr>
              <w:drawing>
                <wp:inline distT="0" distB="0" distL="0" distR="0" wp14:anchorId="5D24DE80" wp14:editId="2FF6CADD">
                  <wp:extent cx="1428750" cy="1428750"/>
                  <wp:effectExtent l="0" t="0" r="0" b="0"/>
                  <wp:docPr id="1178776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r w:rsidR="00316BF1" w14:paraId="39650512" w14:textId="77777777" w:rsidTr="00316BF1">
        <w:trPr>
          <w:trHeight w:val="375"/>
          <w:jc w:val="center"/>
        </w:trPr>
        <w:tc>
          <w:tcPr>
            <w:tcW w:w="3117" w:type="dxa"/>
          </w:tcPr>
          <w:p w14:paraId="148CFAB3" w14:textId="20DC8777" w:rsidR="00316BF1" w:rsidRPr="00506080" w:rsidRDefault="00316BF1" w:rsidP="00506080">
            <w:pPr>
              <w:jc w:val="center"/>
              <w:rPr>
                <w:sz w:val="20"/>
                <w:szCs w:val="20"/>
              </w:rPr>
            </w:pPr>
            <w:r w:rsidRPr="00506080">
              <w:rPr>
                <w:sz w:val="20"/>
                <w:szCs w:val="20"/>
              </w:rPr>
              <w:t>Gary Brummer, Partner</w:t>
            </w:r>
          </w:p>
          <w:p w14:paraId="7F7A5C3F" w14:textId="259A5D9B" w:rsidR="00316BF1" w:rsidRPr="00506080" w:rsidRDefault="00316BF1" w:rsidP="00506080">
            <w:pPr>
              <w:jc w:val="center"/>
              <w:rPr>
                <w:sz w:val="20"/>
                <w:szCs w:val="20"/>
              </w:rPr>
            </w:pPr>
            <w:r w:rsidRPr="00506080">
              <w:rPr>
                <w:sz w:val="20"/>
                <w:szCs w:val="20"/>
              </w:rPr>
              <w:t xml:space="preserve">T. </w:t>
            </w:r>
            <w:r>
              <w:rPr>
                <w:sz w:val="20"/>
                <w:szCs w:val="20"/>
              </w:rPr>
              <w:t>647-400-4516</w:t>
            </w:r>
          </w:p>
          <w:p w14:paraId="35D15153" w14:textId="20A441E4" w:rsidR="00316BF1" w:rsidRPr="00506080" w:rsidRDefault="00316BF1" w:rsidP="00506080">
            <w:pPr>
              <w:jc w:val="center"/>
              <w:rPr>
                <w:sz w:val="20"/>
                <w:szCs w:val="20"/>
              </w:rPr>
            </w:pPr>
            <w:hyperlink r:id="rId14" w:history="1">
              <w:r w:rsidRPr="00C022D8">
                <w:rPr>
                  <w:rStyle w:val="Hyperlink"/>
                  <w:sz w:val="20"/>
                  <w:szCs w:val="20"/>
                </w:rPr>
                <w:t>gbrummer@margiestrub.com</w:t>
              </w:r>
            </w:hyperlink>
            <w:r>
              <w:rPr>
                <w:sz w:val="20"/>
                <w:szCs w:val="20"/>
              </w:rPr>
              <w:t xml:space="preserve"> </w:t>
            </w:r>
          </w:p>
        </w:tc>
      </w:tr>
    </w:tbl>
    <w:p w14:paraId="289AA69F" w14:textId="77777777" w:rsidR="006E5CEF" w:rsidRDefault="006E5CEF" w:rsidP="006E5CEF">
      <w:pPr>
        <w:rPr>
          <w:sz w:val="16"/>
          <w:szCs w:val="16"/>
        </w:rPr>
      </w:pPr>
    </w:p>
    <w:p w14:paraId="39978831" w14:textId="5D21E34D" w:rsidR="00B94161" w:rsidRDefault="002E190D" w:rsidP="00B94161">
      <w:pPr>
        <w:spacing w:before="160" w:after="120"/>
        <w:rPr>
          <w:b/>
          <w:bCs/>
          <w:sz w:val="24"/>
          <w:szCs w:val="24"/>
        </w:rPr>
      </w:pPr>
      <w:r w:rsidRPr="002E190D">
        <w:rPr>
          <w:sz w:val="16"/>
          <w:szCs w:val="16"/>
        </w:rPr>
        <w:t>This article is for informational purposes only and is not intended to constitute legal advice or an opinion on any issues contained therein.</w:t>
      </w:r>
    </w:p>
    <w:sectPr w:rsidR="00B94161" w:rsidSect="002B2202">
      <w:headerReference w:type="default" r:id="rId15"/>
      <w:headerReference w:type="first" r:id="rId16"/>
      <w:pgSz w:w="12240" w:h="15840"/>
      <w:pgMar w:top="1418" w:right="1077" w:bottom="567" w:left="1077" w:header="79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95B3" w14:textId="77777777" w:rsidR="009E046F" w:rsidRDefault="009E046F" w:rsidP="00C22249">
      <w:r>
        <w:separator/>
      </w:r>
    </w:p>
  </w:endnote>
  <w:endnote w:type="continuationSeparator" w:id="0">
    <w:p w14:paraId="22698815" w14:textId="77777777" w:rsidR="009E046F" w:rsidRDefault="009E046F" w:rsidP="00C22249">
      <w:r>
        <w:continuationSeparator/>
      </w:r>
    </w:p>
  </w:endnote>
  <w:endnote w:type="continuationNotice" w:id="1">
    <w:p w14:paraId="30243C4B" w14:textId="77777777" w:rsidR="009E046F" w:rsidRDefault="009E0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6D6B" w14:textId="77777777" w:rsidR="009E046F" w:rsidRDefault="009E046F" w:rsidP="00C22249">
      <w:r>
        <w:separator/>
      </w:r>
    </w:p>
  </w:footnote>
  <w:footnote w:type="continuationSeparator" w:id="0">
    <w:p w14:paraId="4495A6B7" w14:textId="77777777" w:rsidR="009E046F" w:rsidRDefault="009E046F" w:rsidP="00C22249">
      <w:r>
        <w:continuationSeparator/>
      </w:r>
    </w:p>
  </w:footnote>
  <w:footnote w:type="continuationNotice" w:id="1">
    <w:p w14:paraId="2431482F" w14:textId="77777777" w:rsidR="009E046F" w:rsidRDefault="009E0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B8ED" w14:textId="067024E0" w:rsidR="00035F77" w:rsidRDefault="00035F77">
    <w:pPr>
      <w:pStyle w:val="Header"/>
      <w:jc w:val="center"/>
    </w:pPr>
    <w:r>
      <w:t xml:space="preserve">- </w:t>
    </w:r>
    <w:sdt>
      <w:sdtPr>
        <w:id w:val="-4679705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20766DA8" w14:textId="77777777" w:rsidR="00035F77" w:rsidRDefault="00035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ABC2" w14:textId="603E9D3C" w:rsidR="00B768AA" w:rsidRPr="00E37742" w:rsidRDefault="008E602A" w:rsidP="00B768AA">
    <w:pPr>
      <w:rPr>
        <w:rFonts w:ascii="Calibri" w:eastAsia="Calibri" w:hAnsi="Calibri" w:cs="Times New Roman"/>
        <w:b/>
        <w:bCs/>
      </w:rPr>
    </w:pPr>
    <w:r w:rsidRPr="00E37742">
      <w:rPr>
        <w:rFonts w:ascii="Calibri" w:eastAsia="Calibri" w:hAnsi="Calibri" w:cs="Times New Roman"/>
        <w:b/>
        <w:bCs/>
        <w:noProof/>
      </w:rPr>
      <w:drawing>
        <wp:anchor distT="0" distB="0" distL="114300" distR="114300" simplePos="0" relativeHeight="251660290" behindDoc="0" locked="0" layoutInCell="1" allowOverlap="1" wp14:anchorId="6F3B165F" wp14:editId="5D22E61B">
          <wp:simplePos x="0" y="0"/>
          <wp:positionH relativeFrom="margin">
            <wp:align>center</wp:align>
          </wp:positionH>
          <wp:positionV relativeFrom="paragraph">
            <wp:posOffset>-275590</wp:posOffset>
          </wp:positionV>
          <wp:extent cx="2351396" cy="1057275"/>
          <wp:effectExtent l="0" t="0" r="0" b="0"/>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396"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15B1" w:rsidRPr="00E37742">
      <w:rPr>
        <w:rFonts w:ascii="Calibri" w:eastAsia="Calibri" w:hAnsi="Calibri" w:cs="Times New Roman"/>
        <w:b/>
        <w:bCs/>
        <w:noProof/>
      </w:rPr>
      <mc:AlternateContent>
        <mc:Choice Requires="wps">
          <w:drawing>
            <wp:anchor distT="0" distB="0" distL="114300" distR="114300" simplePos="0" relativeHeight="251662338" behindDoc="0" locked="0" layoutInCell="1" allowOverlap="1" wp14:anchorId="3DF28B8B" wp14:editId="36A0DE09">
              <wp:simplePos x="0" y="0"/>
              <wp:positionH relativeFrom="column">
                <wp:posOffset>-2107565</wp:posOffset>
              </wp:positionH>
              <wp:positionV relativeFrom="paragraph">
                <wp:posOffset>-504825</wp:posOffset>
              </wp:positionV>
              <wp:extent cx="10592029" cy="65837"/>
              <wp:effectExtent l="0" t="0" r="0" b="0"/>
              <wp:wrapNone/>
              <wp:docPr id="6" name="Rectangle 6"/>
              <wp:cNvGraphicFramePr/>
              <a:graphic xmlns:a="http://schemas.openxmlformats.org/drawingml/2006/main">
                <a:graphicData uri="http://schemas.microsoft.com/office/word/2010/wordprocessingShape">
                  <wps:wsp>
                    <wps:cNvSpPr/>
                    <wps:spPr>
                      <a:xfrm>
                        <a:off x="0" y="0"/>
                        <a:ext cx="10592029" cy="65837"/>
                      </a:xfrm>
                      <a:prstGeom prst="rect">
                        <a:avLst/>
                      </a:prstGeom>
                      <a:solidFill>
                        <a:srgbClr val="931B1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0E333" id="Rectangle 6" o:spid="_x0000_s1026" style="position:absolute;margin-left:-165.95pt;margin-top:-39.75pt;width:834pt;height:5.2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GGVAIAAKIEAAAOAAAAZHJzL2Uyb0RvYy54bWysVEtv2zAMvg/YfxB0X22nzwRxiqxdhwFF&#10;W6AdelZkKTYgiRqlxOl+/SjZbbJup2E+yKRI8/Hxo+eXO2vYVmHowNW8Oio5U05C07l1zb8/3Xy6&#10;4CxE4RphwKmav6jALxcfP8x7P1MTaME0ChkFcWHW+5q3MfpZUQTZKivCEXjlyKgBrYik4rpoUPQU&#10;3ZpiUpZnRQ/YeASpQqDb68HIFzm+1krGe62DiszUnGqL+cR8rtJZLOZitkbh206OZYh/qMKKzlHS&#10;t1DXIgq2we6PULaTCAF0PJJgC9C6kyr3QN1U5btuHlvhVe6FwAn+Dabw/8LKu+2jf0CCofdhFkhM&#10;Xew02vSm+tgug/XyBpbaRSbpsipPp5NyMuVMkvHs9OL4PKFZ7L/2GOJXBZYloeZIw8gYie1tiIPr&#10;q0tKFsB0zU1nTFZwvboyyLaCBjc9rj5XX8bov7kZx3oqZXJe0nClIAJpIyKJ1jc1D27NmTBrYqaM&#10;mHM7SBny1FPuaxHaIUcOO9DBdpE4aTpb84syPWNm41JlKrNq7GAPWpJW0Lw8IEMYaBa8vOkoya0I&#10;8UEg8YqKpF2J93RoA1Q5jBJnLeDPv90nfxo3WTnriafU1Y+NQMWZ+eaICNPq5CQROysnp+cTUvDQ&#10;sjq0uI29AkK0oq30MovJP5pXUSPYZ1qpZcpKJuEk5R7wG5WrOOwPLaVUy2V2IzJ7EW/do5cpeMIp&#10;wfu0exbox/lHYs4dvHJazN7RYPBNXzpYbiLoLnNkjytxKym0CJll49KmTTvUs9f+17L4BQAA//8D&#10;AFBLAwQUAAYACAAAACEAGd91deEAAAANAQAADwAAAGRycy9kb3ducmV2LnhtbEyPy07DMBBF90j8&#10;gzVI7FonhIY6xKkQgkqIVULVtRNP44jYjmw3DX+Pu4LdPI7unCl3ix7JjM4P1nBI1wkQNJ2Vg+k5&#10;HL7eV1sgPggjxWgNcvhBD7vq9qYUhbQXU+PchJ7EEOMLwUGFMBWU+k6hFn5tJzRxd7JOixBb11Pp&#10;xCWG65E+JElOtRhMvKDEhK8Ku+/mrDkc37aPLDi1b05Ys7rdbz6H+YPz+7vl5RlIwCX8wXDVj+pQ&#10;RafWno30ZOSwyrKURTZWT2wD5IpkWZ4CaeMoZynQqqT/v6h+AQAA//8DAFBLAQItABQABgAIAAAA&#10;IQC2gziS/gAAAOEBAAATAAAAAAAAAAAAAAAAAAAAAABbQ29udGVudF9UeXBlc10ueG1sUEsBAi0A&#10;FAAGAAgAAAAhADj9If/WAAAAlAEAAAsAAAAAAAAAAAAAAAAALwEAAF9yZWxzLy5yZWxzUEsBAi0A&#10;FAAGAAgAAAAhANnGUYZUAgAAogQAAA4AAAAAAAAAAAAAAAAALgIAAGRycy9lMm9Eb2MueG1sUEsB&#10;Ai0AFAAGAAgAAAAhABnfdXXhAAAADQEAAA8AAAAAAAAAAAAAAAAArgQAAGRycy9kb3ducmV2Lnht&#10;bFBLBQYAAAAABAAEAPMAAAC8BQAAAAA=&#10;" fillcolor="#931b1e" stroked="f" strokeweight="1pt"/>
          </w:pict>
        </mc:Fallback>
      </mc:AlternateContent>
    </w:r>
    <w:r w:rsidR="00BA06CE">
      <w:tab/>
    </w:r>
  </w:p>
  <w:p w14:paraId="346D1C66" w14:textId="77777777" w:rsidR="00B768AA" w:rsidRPr="00B768AA" w:rsidRDefault="00B768AA" w:rsidP="00B768AA">
    <w:pPr>
      <w:rPr>
        <w:rFonts w:ascii="Calibri" w:eastAsia="Calibri" w:hAnsi="Calibri" w:cs="Times New Roman"/>
      </w:rPr>
    </w:pPr>
  </w:p>
  <w:p w14:paraId="59CB65DF" w14:textId="58E7569C" w:rsidR="000522C2" w:rsidRDefault="00B768AA" w:rsidP="00B768AA">
    <w:pPr>
      <w:pStyle w:val="Header"/>
      <w:tabs>
        <w:tab w:val="clear" w:pos="4680"/>
        <w:tab w:val="clear" w:pos="9360"/>
        <w:tab w:val="left" w:pos="2992"/>
        <w:tab w:val="right" w:pos="10086"/>
      </w:tabs>
    </w:pPr>
    <w:r>
      <w:tab/>
    </w:r>
  </w:p>
  <w:p w14:paraId="598076C1" w14:textId="51991323" w:rsidR="00C17B6D" w:rsidRDefault="00C17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FC5"/>
    <w:multiLevelType w:val="hybridMultilevel"/>
    <w:tmpl w:val="A82C26DA"/>
    <w:lvl w:ilvl="0" w:tplc="F0AA49D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BA06CA"/>
    <w:multiLevelType w:val="hybridMultilevel"/>
    <w:tmpl w:val="60EA5F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8C5D04"/>
    <w:multiLevelType w:val="hybridMultilevel"/>
    <w:tmpl w:val="29BC6446"/>
    <w:lvl w:ilvl="0" w:tplc="D9AE813A">
      <w:start w:val="9"/>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89E7C78"/>
    <w:multiLevelType w:val="hybridMultilevel"/>
    <w:tmpl w:val="D5967072"/>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257A4A"/>
    <w:multiLevelType w:val="multilevel"/>
    <w:tmpl w:val="6640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23FBB"/>
    <w:multiLevelType w:val="hybridMultilevel"/>
    <w:tmpl w:val="38F46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E70BE4"/>
    <w:multiLevelType w:val="hybridMultilevel"/>
    <w:tmpl w:val="24FE93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98000A"/>
    <w:multiLevelType w:val="hybridMultilevel"/>
    <w:tmpl w:val="626C3C28"/>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1D31AA"/>
    <w:multiLevelType w:val="hybridMultilevel"/>
    <w:tmpl w:val="E224FF02"/>
    <w:lvl w:ilvl="0" w:tplc="9AFC510E">
      <w:start w:val="1"/>
      <w:numFmt w:val="decimal"/>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EFE3E41"/>
    <w:multiLevelType w:val="hybridMultilevel"/>
    <w:tmpl w:val="5A5E1E76"/>
    <w:lvl w:ilvl="0" w:tplc="0F0489C6">
      <w:start w:val="1"/>
      <w:numFmt w:val="decimal"/>
      <w:lvlText w:val="%1)"/>
      <w:lvlJc w:val="left"/>
      <w:pPr>
        <w:ind w:left="360" w:hanging="360"/>
      </w:pPr>
      <w:rPr>
        <w:rFonts w:hint="default"/>
        <w:b/>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FD02C8C"/>
    <w:multiLevelType w:val="multilevel"/>
    <w:tmpl w:val="6B1C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EC117E"/>
    <w:multiLevelType w:val="hybridMultilevel"/>
    <w:tmpl w:val="7E2E0F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70093E"/>
    <w:multiLevelType w:val="multilevel"/>
    <w:tmpl w:val="9F8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DF51F7"/>
    <w:multiLevelType w:val="hybridMultilevel"/>
    <w:tmpl w:val="795C31F4"/>
    <w:lvl w:ilvl="0" w:tplc="C4C8AE98">
      <w:start w:val="2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286A6D"/>
    <w:multiLevelType w:val="hybridMultilevel"/>
    <w:tmpl w:val="8D42C8DE"/>
    <w:lvl w:ilvl="0" w:tplc="8FB0E924">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97A43BF"/>
    <w:multiLevelType w:val="hybridMultilevel"/>
    <w:tmpl w:val="8E3E68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6BD51E8E"/>
    <w:multiLevelType w:val="hybridMultilevel"/>
    <w:tmpl w:val="D1CE689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C25C6C"/>
    <w:multiLevelType w:val="hybridMultilevel"/>
    <w:tmpl w:val="C82A68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E8E6FDB"/>
    <w:multiLevelType w:val="multilevel"/>
    <w:tmpl w:val="D3F6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066695">
    <w:abstractNumId w:val="6"/>
  </w:num>
  <w:num w:numId="2" w16cid:durableId="801270234">
    <w:abstractNumId w:val="3"/>
  </w:num>
  <w:num w:numId="3" w16cid:durableId="1429696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182315">
    <w:abstractNumId w:val="9"/>
  </w:num>
  <w:num w:numId="5" w16cid:durableId="2051107037">
    <w:abstractNumId w:val="8"/>
  </w:num>
  <w:num w:numId="6" w16cid:durableId="1201016117">
    <w:abstractNumId w:val="7"/>
  </w:num>
  <w:num w:numId="7" w16cid:durableId="148402654">
    <w:abstractNumId w:val="11"/>
  </w:num>
  <w:num w:numId="8" w16cid:durableId="1189222021">
    <w:abstractNumId w:val="14"/>
  </w:num>
  <w:num w:numId="9" w16cid:durableId="1539658680">
    <w:abstractNumId w:val="15"/>
  </w:num>
  <w:num w:numId="10" w16cid:durableId="480998902">
    <w:abstractNumId w:val="12"/>
  </w:num>
  <w:num w:numId="11" w16cid:durableId="731194239">
    <w:abstractNumId w:val="10"/>
  </w:num>
  <w:num w:numId="12" w16cid:durableId="1688409253">
    <w:abstractNumId w:val="16"/>
  </w:num>
  <w:num w:numId="13" w16cid:durableId="60643686">
    <w:abstractNumId w:val="1"/>
  </w:num>
  <w:num w:numId="14" w16cid:durableId="104615805">
    <w:abstractNumId w:val="0"/>
  </w:num>
  <w:num w:numId="15" w16cid:durableId="313528725">
    <w:abstractNumId w:val="2"/>
  </w:num>
  <w:num w:numId="16" w16cid:durableId="170878231">
    <w:abstractNumId w:val="13"/>
  </w:num>
  <w:num w:numId="17" w16cid:durableId="2135169494">
    <w:abstractNumId w:val="4"/>
  </w:num>
  <w:num w:numId="18" w16cid:durableId="55132138">
    <w:abstractNumId w:val="5"/>
  </w:num>
  <w:num w:numId="19" w16cid:durableId="16142429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49"/>
    <w:rsid w:val="00001D83"/>
    <w:rsid w:val="00003B2F"/>
    <w:rsid w:val="0000706C"/>
    <w:rsid w:val="0001179B"/>
    <w:rsid w:val="00013A3C"/>
    <w:rsid w:val="000150F0"/>
    <w:rsid w:val="00015B44"/>
    <w:rsid w:val="000170E1"/>
    <w:rsid w:val="00021F6F"/>
    <w:rsid w:val="000249A4"/>
    <w:rsid w:val="00026145"/>
    <w:rsid w:val="00031F20"/>
    <w:rsid w:val="000336BB"/>
    <w:rsid w:val="00033758"/>
    <w:rsid w:val="00035F3F"/>
    <w:rsid w:val="00035F77"/>
    <w:rsid w:val="0003729E"/>
    <w:rsid w:val="000414D5"/>
    <w:rsid w:val="000426EC"/>
    <w:rsid w:val="000457AA"/>
    <w:rsid w:val="000458B1"/>
    <w:rsid w:val="000519CC"/>
    <w:rsid w:val="000522C2"/>
    <w:rsid w:val="00053130"/>
    <w:rsid w:val="0005736B"/>
    <w:rsid w:val="000573A3"/>
    <w:rsid w:val="00057B87"/>
    <w:rsid w:val="00060935"/>
    <w:rsid w:val="00065B65"/>
    <w:rsid w:val="00065DDC"/>
    <w:rsid w:val="00066277"/>
    <w:rsid w:val="000673EB"/>
    <w:rsid w:val="00070D3E"/>
    <w:rsid w:val="000714A8"/>
    <w:rsid w:val="00072855"/>
    <w:rsid w:val="0007394A"/>
    <w:rsid w:val="000744A0"/>
    <w:rsid w:val="0008083E"/>
    <w:rsid w:val="00081FAB"/>
    <w:rsid w:val="0008372C"/>
    <w:rsid w:val="00085393"/>
    <w:rsid w:val="0008596D"/>
    <w:rsid w:val="000921E9"/>
    <w:rsid w:val="00092275"/>
    <w:rsid w:val="000946CA"/>
    <w:rsid w:val="00096085"/>
    <w:rsid w:val="000976AB"/>
    <w:rsid w:val="00097A2F"/>
    <w:rsid w:val="000A01CF"/>
    <w:rsid w:val="000A0B47"/>
    <w:rsid w:val="000A10CD"/>
    <w:rsid w:val="000A1702"/>
    <w:rsid w:val="000A3A76"/>
    <w:rsid w:val="000A5841"/>
    <w:rsid w:val="000A5E1E"/>
    <w:rsid w:val="000A6EE4"/>
    <w:rsid w:val="000A73A4"/>
    <w:rsid w:val="000A7CA6"/>
    <w:rsid w:val="000B0593"/>
    <w:rsid w:val="000B2593"/>
    <w:rsid w:val="000B2B02"/>
    <w:rsid w:val="000B3A5C"/>
    <w:rsid w:val="000B414F"/>
    <w:rsid w:val="000B4884"/>
    <w:rsid w:val="000B4F10"/>
    <w:rsid w:val="000B57B7"/>
    <w:rsid w:val="000B6646"/>
    <w:rsid w:val="000C0EAF"/>
    <w:rsid w:val="000C0ED7"/>
    <w:rsid w:val="000C2B81"/>
    <w:rsid w:val="000C7FCC"/>
    <w:rsid w:val="000D1A18"/>
    <w:rsid w:val="000D1D46"/>
    <w:rsid w:val="000D56AD"/>
    <w:rsid w:val="000D595A"/>
    <w:rsid w:val="000D59A7"/>
    <w:rsid w:val="000D7A3F"/>
    <w:rsid w:val="000E0498"/>
    <w:rsid w:val="000E0C7F"/>
    <w:rsid w:val="000E1357"/>
    <w:rsid w:val="000E62BA"/>
    <w:rsid w:val="000F1168"/>
    <w:rsid w:val="000F1430"/>
    <w:rsid w:val="000F2118"/>
    <w:rsid w:val="000F3E4D"/>
    <w:rsid w:val="000F3F63"/>
    <w:rsid w:val="000F571E"/>
    <w:rsid w:val="000F6DBB"/>
    <w:rsid w:val="00100950"/>
    <w:rsid w:val="00101231"/>
    <w:rsid w:val="00103686"/>
    <w:rsid w:val="00103E13"/>
    <w:rsid w:val="00104672"/>
    <w:rsid w:val="00106052"/>
    <w:rsid w:val="001069AB"/>
    <w:rsid w:val="001077A9"/>
    <w:rsid w:val="00107C8B"/>
    <w:rsid w:val="001101D9"/>
    <w:rsid w:val="00110923"/>
    <w:rsid w:val="00111500"/>
    <w:rsid w:val="00111EBD"/>
    <w:rsid w:val="0011231F"/>
    <w:rsid w:val="00112683"/>
    <w:rsid w:val="00113667"/>
    <w:rsid w:val="00114C93"/>
    <w:rsid w:val="00120D97"/>
    <w:rsid w:val="00120F9B"/>
    <w:rsid w:val="001212BA"/>
    <w:rsid w:val="001220EE"/>
    <w:rsid w:val="00125CBC"/>
    <w:rsid w:val="001304CF"/>
    <w:rsid w:val="00134694"/>
    <w:rsid w:val="0013475E"/>
    <w:rsid w:val="00134AFA"/>
    <w:rsid w:val="00134D52"/>
    <w:rsid w:val="00135419"/>
    <w:rsid w:val="0013555F"/>
    <w:rsid w:val="00135F84"/>
    <w:rsid w:val="0013600B"/>
    <w:rsid w:val="0013610A"/>
    <w:rsid w:val="001363B7"/>
    <w:rsid w:val="00137A55"/>
    <w:rsid w:val="00145ED5"/>
    <w:rsid w:val="001473A9"/>
    <w:rsid w:val="001535BF"/>
    <w:rsid w:val="00161614"/>
    <w:rsid w:val="00163CA6"/>
    <w:rsid w:val="00167B77"/>
    <w:rsid w:val="00176E4A"/>
    <w:rsid w:val="00177012"/>
    <w:rsid w:val="00186DFA"/>
    <w:rsid w:val="00186E49"/>
    <w:rsid w:val="0018784B"/>
    <w:rsid w:val="001922AC"/>
    <w:rsid w:val="001946FA"/>
    <w:rsid w:val="00195578"/>
    <w:rsid w:val="001A0275"/>
    <w:rsid w:val="001A0317"/>
    <w:rsid w:val="001A2BD0"/>
    <w:rsid w:val="001A41F7"/>
    <w:rsid w:val="001A43CE"/>
    <w:rsid w:val="001A5955"/>
    <w:rsid w:val="001A728E"/>
    <w:rsid w:val="001B1361"/>
    <w:rsid w:val="001B225A"/>
    <w:rsid w:val="001B22C4"/>
    <w:rsid w:val="001B692F"/>
    <w:rsid w:val="001C0D1A"/>
    <w:rsid w:val="001C1BF3"/>
    <w:rsid w:val="001C4AD6"/>
    <w:rsid w:val="001C5542"/>
    <w:rsid w:val="001C6830"/>
    <w:rsid w:val="001D26CE"/>
    <w:rsid w:val="001D2915"/>
    <w:rsid w:val="001D4BFB"/>
    <w:rsid w:val="001D5B71"/>
    <w:rsid w:val="001D6E0A"/>
    <w:rsid w:val="001E1572"/>
    <w:rsid w:val="001E2ECE"/>
    <w:rsid w:val="001E3389"/>
    <w:rsid w:val="001E434B"/>
    <w:rsid w:val="001E507D"/>
    <w:rsid w:val="001E52F7"/>
    <w:rsid w:val="001E552C"/>
    <w:rsid w:val="001E62E7"/>
    <w:rsid w:val="001F19D5"/>
    <w:rsid w:val="002009DA"/>
    <w:rsid w:val="00201CC4"/>
    <w:rsid w:val="0020243B"/>
    <w:rsid w:val="002034C9"/>
    <w:rsid w:val="00204D8A"/>
    <w:rsid w:val="0020617F"/>
    <w:rsid w:val="00212820"/>
    <w:rsid w:val="00213032"/>
    <w:rsid w:val="0021469C"/>
    <w:rsid w:val="00215641"/>
    <w:rsid w:val="00215722"/>
    <w:rsid w:val="00216693"/>
    <w:rsid w:val="00220749"/>
    <w:rsid w:val="002251B6"/>
    <w:rsid w:val="002269DE"/>
    <w:rsid w:val="00227BD3"/>
    <w:rsid w:val="0023096E"/>
    <w:rsid w:val="00232C38"/>
    <w:rsid w:val="002333B0"/>
    <w:rsid w:val="002347E4"/>
    <w:rsid w:val="00235484"/>
    <w:rsid w:val="002358A5"/>
    <w:rsid w:val="002360C6"/>
    <w:rsid w:val="00237657"/>
    <w:rsid w:val="00237873"/>
    <w:rsid w:val="00242FF4"/>
    <w:rsid w:val="002434F6"/>
    <w:rsid w:val="002453FC"/>
    <w:rsid w:val="00245F2F"/>
    <w:rsid w:val="00247D6D"/>
    <w:rsid w:val="00257089"/>
    <w:rsid w:val="002612B3"/>
    <w:rsid w:val="002659E3"/>
    <w:rsid w:val="00267285"/>
    <w:rsid w:val="00267F37"/>
    <w:rsid w:val="00270387"/>
    <w:rsid w:val="00270F98"/>
    <w:rsid w:val="00271A9E"/>
    <w:rsid w:val="00272397"/>
    <w:rsid w:val="00272870"/>
    <w:rsid w:val="00273D8D"/>
    <w:rsid w:val="00282744"/>
    <w:rsid w:val="002831ED"/>
    <w:rsid w:val="002845E7"/>
    <w:rsid w:val="0028462D"/>
    <w:rsid w:val="002850D4"/>
    <w:rsid w:val="00286684"/>
    <w:rsid w:val="002878A1"/>
    <w:rsid w:val="00291682"/>
    <w:rsid w:val="00292606"/>
    <w:rsid w:val="00292FE4"/>
    <w:rsid w:val="0029369E"/>
    <w:rsid w:val="00295394"/>
    <w:rsid w:val="00295AF3"/>
    <w:rsid w:val="00297E08"/>
    <w:rsid w:val="002A0333"/>
    <w:rsid w:val="002A2A3F"/>
    <w:rsid w:val="002A5D98"/>
    <w:rsid w:val="002A6EBE"/>
    <w:rsid w:val="002B2071"/>
    <w:rsid w:val="002B2202"/>
    <w:rsid w:val="002B2EBE"/>
    <w:rsid w:val="002B45F3"/>
    <w:rsid w:val="002B4CA7"/>
    <w:rsid w:val="002C0594"/>
    <w:rsid w:val="002C0D7C"/>
    <w:rsid w:val="002C1255"/>
    <w:rsid w:val="002C1FD1"/>
    <w:rsid w:val="002C33D3"/>
    <w:rsid w:val="002C4E55"/>
    <w:rsid w:val="002C746A"/>
    <w:rsid w:val="002C7D30"/>
    <w:rsid w:val="002D0FAF"/>
    <w:rsid w:val="002D50F1"/>
    <w:rsid w:val="002D6DC1"/>
    <w:rsid w:val="002D703B"/>
    <w:rsid w:val="002E190D"/>
    <w:rsid w:val="002E1AAB"/>
    <w:rsid w:val="002E1C54"/>
    <w:rsid w:val="002E4CBF"/>
    <w:rsid w:val="002E7738"/>
    <w:rsid w:val="002E7AE3"/>
    <w:rsid w:val="002F0CBE"/>
    <w:rsid w:val="002F4C60"/>
    <w:rsid w:val="002F58E0"/>
    <w:rsid w:val="002F7B85"/>
    <w:rsid w:val="003005CD"/>
    <w:rsid w:val="003023CA"/>
    <w:rsid w:val="00302E9A"/>
    <w:rsid w:val="00304BE4"/>
    <w:rsid w:val="0030638F"/>
    <w:rsid w:val="003063B9"/>
    <w:rsid w:val="00311EF3"/>
    <w:rsid w:val="003125E8"/>
    <w:rsid w:val="00312A26"/>
    <w:rsid w:val="00312F1C"/>
    <w:rsid w:val="00315452"/>
    <w:rsid w:val="00315A03"/>
    <w:rsid w:val="00316BF1"/>
    <w:rsid w:val="003173FB"/>
    <w:rsid w:val="0032297C"/>
    <w:rsid w:val="00323F35"/>
    <w:rsid w:val="003240AC"/>
    <w:rsid w:val="003246F8"/>
    <w:rsid w:val="00324BC6"/>
    <w:rsid w:val="0032675A"/>
    <w:rsid w:val="003278A1"/>
    <w:rsid w:val="003278A2"/>
    <w:rsid w:val="00333DE8"/>
    <w:rsid w:val="003342CE"/>
    <w:rsid w:val="00334E61"/>
    <w:rsid w:val="003369C3"/>
    <w:rsid w:val="003410D8"/>
    <w:rsid w:val="00341185"/>
    <w:rsid w:val="003415B1"/>
    <w:rsid w:val="0034290C"/>
    <w:rsid w:val="00343C09"/>
    <w:rsid w:val="00345A51"/>
    <w:rsid w:val="003462C1"/>
    <w:rsid w:val="0035192F"/>
    <w:rsid w:val="00351EA3"/>
    <w:rsid w:val="00352B51"/>
    <w:rsid w:val="00352F6F"/>
    <w:rsid w:val="00354A3C"/>
    <w:rsid w:val="00355CBE"/>
    <w:rsid w:val="00360B95"/>
    <w:rsid w:val="003611BB"/>
    <w:rsid w:val="003662AE"/>
    <w:rsid w:val="0036777C"/>
    <w:rsid w:val="00367E26"/>
    <w:rsid w:val="00372865"/>
    <w:rsid w:val="00373339"/>
    <w:rsid w:val="0037561A"/>
    <w:rsid w:val="00380EA3"/>
    <w:rsid w:val="00380EE7"/>
    <w:rsid w:val="00384E7E"/>
    <w:rsid w:val="00386342"/>
    <w:rsid w:val="00392B0D"/>
    <w:rsid w:val="00393C79"/>
    <w:rsid w:val="00396862"/>
    <w:rsid w:val="00397820"/>
    <w:rsid w:val="00397D0F"/>
    <w:rsid w:val="003A08A8"/>
    <w:rsid w:val="003A151F"/>
    <w:rsid w:val="003A161F"/>
    <w:rsid w:val="003A2C84"/>
    <w:rsid w:val="003A2FF4"/>
    <w:rsid w:val="003A35B4"/>
    <w:rsid w:val="003A6F5C"/>
    <w:rsid w:val="003B175D"/>
    <w:rsid w:val="003B486E"/>
    <w:rsid w:val="003B4926"/>
    <w:rsid w:val="003B60FB"/>
    <w:rsid w:val="003B6A87"/>
    <w:rsid w:val="003B7AB5"/>
    <w:rsid w:val="003B7F32"/>
    <w:rsid w:val="003C1D63"/>
    <w:rsid w:val="003C23BC"/>
    <w:rsid w:val="003C2408"/>
    <w:rsid w:val="003C249B"/>
    <w:rsid w:val="003C3628"/>
    <w:rsid w:val="003C40EC"/>
    <w:rsid w:val="003C5364"/>
    <w:rsid w:val="003C59E3"/>
    <w:rsid w:val="003D0093"/>
    <w:rsid w:val="003D15ED"/>
    <w:rsid w:val="003D1D6F"/>
    <w:rsid w:val="003D3694"/>
    <w:rsid w:val="003D44F8"/>
    <w:rsid w:val="003D61AC"/>
    <w:rsid w:val="003D652B"/>
    <w:rsid w:val="003D746B"/>
    <w:rsid w:val="003E10E4"/>
    <w:rsid w:val="003E2C5E"/>
    <w:rsid w:val="003E3BC3"/>
    <w:rsid w:val="003E59EF"/>
    <w:rsid w:val="003E685A"/>
    <w:rsid w:val="003E6FA9"/>
    <w:rsid w:val="003E7A74"/>
    <w:rsid w:val="003F014F"/>
    <w:rsid w:val="003F5C1D"/>
    <w:rsid w:val="003F64FF"/>
    <w:rsid w:val="003F6C19"/>
    <w:rsid w:val="003F7648"/>
    <w:rsid w:val="00405183"/>
    <w:rsid w:val="00406D82"/>
    <w:rsid w:val="00410454"/>
    <w:rsid w:val="00410C44"/>
    <w:rsid w:val="00410E55"/>
    <w:rsid w:val="00412D2D"/>
    <w:rsid w:val="004150B0"/>
    <w:rsid w:val="00415E5C"/>
    <w:rsid w:val="00416475"/>
    <w:rsid w:val="00423E6D"/>
    <w:rsid w:val="004251AD"/>
    <w:rsid w:val="0042607B"/>
    <w:rsid w:val="00427E33"/>
    <w:rsid w:val="00430197"/>
    <w:rsid w:val="00434853"/>
    <w:rsid w:val="004359C5"/>
    <w:rsid w:val="00435DB4"/>
    <w:rsid w:val="0043662C"/>
    <w:rsid w:val="004377B1"/>
    <w:rsid w:val="0044171E"/>
    <w:rsid w:val="00441C7E"/>
    <w:rsid w:val="0044538C"/>
    <w:rsid w:val="00446742"/>
    <w:rsid w:val="00446CC7"/>
    <w:rsid w:val="004514F2"/>
    <w:rsid w:val="004529C8"/>
    <w:rsid w:val="004529D9"/>
    <w:rsid w:val="00453E3C"/>
    <w:rsid w:val="00457B08"/>
    <w:rsid w:val="004618B1"/>
    <w:rsid w:val="00463EB2"/>
    <w:rsid w:val="00464F8A"/>
    <w:rsid w:val="00466CEB"/>
    <w:rsid w:val="00471F7B"/>
    <w:rsid w:val="00473D37"/>
    <w:rsid w:val="0047411C"/>
    <w:rsid w:val="00474F5D"/>
    <w:rsid w:val="00476FD7"/>
    <w:rsid w:val="0047710A"/>
    <w:rsid w:val="00481AE7"/>
    <w:rsid w:val="00481F6C"/>
    <w:rsid w:val="004834DE"/>
    <w:rsid w:val="00483D1E"/>
    <w:rsid w:val="00485170"/>
    <w:rsid w:val="004906AD"/>
    <w:rsid w:val="00491446"/>
    <w:rsid w:val="004919A8"/>
    <w:rsid w:val="00493561"/>
    <w:rsid w:val="00493860"/>
    <w:rsid w:val="00497B4B"/>
    <w:rsid w:val="00497F6A"/>
    <w:rsid w:val="004A0A85"/>
    <w:rsid w:val="004A0C4E"/>
    <w:rsid w:val="004A0F23"/>
    <w:rsid w:val="004A4291"/>
    <w:rsid w:val="004A5EA5"/>
    <w:rsid w:val="004A6CDB"/>
    <w:rsid w:val="004B02AB"/>
    <w:rsid w:val="004B1371"/>
    <w:rsid w:val="004B22B9"/>
    <w:rsid w:val="004B4B62"/>
    <w:rsid w:val="004B57B7"/>
    <w:rsid w:val="004C0367"/>
    <w:rsid w:val="004C4357"/>
    <w:rsid w:val="004C54B6"/>
    <w:rsid w:val="004D12B1"/>
    <w:rsid w:val="004D2029"/>
    <w:rsid w:val="004D2C79"/>
    <w:rsid w:val="004D2DFB"/>
    <w:rsid w:val="004D2F3B"/>
    <w:rsid w:val="004D5091"/>
    <w:rsid w:val="004E001D"/>
    <w:rsid w:val="004E140A"/>
    <w:rsid w:val="004E2C2D"/>
    <w:rsid w:val="004E5A38"/>
    <w:rsid w:val="004E66F8"/>
    <w:rsid w:val="004E6BD0"/>
    <w:rsid w:val="004E7BDF"/>
    <w:rsid w:val="004F13AC"/>
    <w:rsid w:val="004F32A0"/>
    <w:rsid w:val="004F386D"/>
    <w:rsid w:val="004F3C9F"/>
    <w:rsid w:val="004F3F2D"/>
    <w:rsid w:val="004F795C"/>
    <w:rsid w:val="00501494"/>
    <w:rsid w:val="00503ACA"/>
    <w:rsid w:val="00504A2A"/>
    <w:rsid w:val="00506080"/>
    <w:rsid w:val="0050741C"/>
    <w:rsid w:val="0051136F"/>
    <w:rsid w:val="00511393"/>
    <w:rsid w:val="00511E48"/>
    <w:rsid w:val="00512B7D"/>
    <w:rsid w:val="005143BD"/>
    <w:rsid w:val="00514614"/>
    <w:rsid w:val="00514F70"/>
    <w:rsid w:val="00515366"/>
    <w:rsid w:val="00516205"/>
    <w:rsid w:val="0051665F"/>
    <w:rsid w:val="005227B0"/>
    <w:rsid w:val="005232D1"/>
    <w:rsid w:val="00530CBC"/>
    <w:rsid w:val="005325DF"/>
    <w:rsid w:val="00532D09"/>
    <w:rsid w:val="00533497"/>
    <w:rsid w:val="00536AE0"/>
    <w:rsid w:val="00540AD7"/>
    <w:rsid w:val="00540B11"/>
    <w:rsid w:val="005435F4"/>
    <w:rsid w:val="0054510A"/>
    <w:rsid w:val="00545FAA"/>
    <w:rsid w:val="005506B8"/>
    <w:rsid w:val="005511E9"/>
    <w:rsid w:val="005517F6"/>
    <w:rsid w:val="00552879"/>
    <w:rsid w:val="00553560"/>
    <w:rsid w:val="00553FF1"/>
    <w:rsid w:val="00555217"/>
    <w:rsid w:val="0056212B"/>
    <w:rsid w:val="00563A07"/>
    <w:rsid w:val="00565C88"/>
    <w:rsid w:val="00572708"/>
    <w:rsid w:val="005747D2"/>
    <w:rsid w:val="0057495D"/>
    <w:rsid w:val="00581B84"/>
    <w:rsid w:val="00581D8B"/>
    <w:rsid w:val="005822CF"/>
    <w:rsid w:val="00582676"/>
    <w:rsid w:val="00582690"/>
    <w:rsid w:val="00582E4F"/>
    <w:rsid w:val="00587C94"/>
    <w:rsid w:val="005907E1"/>
    <w:rsid w:val="00590820"/>
    <w:rsid w:val="00590EAF"/>
    <w:rsid w:val="00593654"/>
    <w:rsid w:val="005944D2"/>
    <w:rsid w:val="0059646C"/>
    <w:rsid w:val="005968E9"/>
    <w:rsid w:val="00596D72"/>
    <w:rsid w:val="00596EB6"/>
    <w:rsid w:val="005A3757"/>
    <w:rsid w:val="005A3A51"/>
    <w:rsid w:val="005A43DF"/>
    <w:rsid w:val="005A51B4"/>
    <w:rsid w:val="005A6163"/>
    <w:rsid w:val="005A708B"/>
    <w:rsid w:val="005B172F"/>
    <w:rsid w:val="005B197D"/>
    <w:rsid w:val="005B33E5"/>
    <w:rsid w:val="005B4A9B"/>
    <w:rsid w:val="005B6FCC"/>
    <w:rsid w:val="005B7B56"/>
    <w:rsid w:val="005B7FDD"/>
    <w:rsid w:val="005C154D"/>
    <w:rsid w:val="005C18D5"/>
    <w:rsid w:val="005C22D7"/>
    <w:rsid w:val="005C245F"/>
    <w:rsid w:val="005C4D13"/>
    <w:rsid w:val="005C6E49"/>
    <w:rsid w:val="005D1844"/>
    <w:rsid w:val="005D1D29"/>
    <w:rsid w:val="005D472B"/>
    <w:rsid w:val="005D7446"/>
    <w:rsid w:val="005D7C81"/>
    <w:rsid w:val="005E2940"/>
    <w:rsid w:val="005E3423"/>
    <w:rsid w:val="005E4ADB"/>
    <w:rsid w:val="005E7CB1"/>
    <w:rsid w:val="005F0F95"/>
    <w:rsid w:val="005F1C85"/>
    <w:rsid w:val="005F22CC"/>
    <w:rsid w:val="005F3BC0"/>
    <w:rsid w:val="005F491C"/>
    <w:rsid w:val="005F497E"/>
    <w:rsid w:val="005F4C3E"/>
    <w:rsid w:val="005F4E19"/>
    <w:rsid w:val="005F7C6C"/>
    <w:rsid w:val="00600BE9"/>
    <w:rsid w:val="00604C1E"/>
    <w:rsid w:val="00605E1C"/>
    <w:rsid w:val="00606B68"/>
    <w:rsid w:val="00606B8B"/>
    <w:rsid w:val="00607FBA"/>
    <w:rsid w:val="006102E9"/>
    <w:rsid w:val="006232CA"/>
    <w:rsid w:val="00623C07"/>
    <w:rsid w:val="00623FB2"/>
    <w:rsid w:val="006266E1"/>
    <w:rsid w:val="00626FE9"/>
    <w:rsid w:val="00631D90"/>
    <w:rsid w:val="00632B2F"/>
    <w:rsid w:val="00641207"/>
    <w:rsid w:val="00641292"/>
    <w:rsid w:val="00642D74"/>
    <w:rsid w:val="006437A6"/>
    <w:rsid w:val="00643C0D"/>
    <w:rsid w:val="00644B62"/>
    <w:rsid w:val="00645A1F"/>
    <w:rsid w:val="00645DCA"/>
    <w:rsid w:val="00647392"/>
    <w:rsid w:val="006473B1"/>
    <w:rsid w:val="00653EA8"/>
    <w:rsid w:val="006543B9"/>
    <w:rsid w:val="00654B7E"/>
    <w:rsid w:val="0065528C"/>
    <w:rsid w:val="00657DE5"/>
    <w:rsid w:val="006601E9"/>
    <w:rsid w:val="006622D3"/>
    <w:rsid w:val="00666D12"/>
    <w:rsid w:val="00671D43"/>
    <w:rsid w:val="00672F6F"/>
    <w:rsid w:val="0067325C"/>
    <w:rsid w:val="006736E8"/>
    <w:rsid w:val="00674040"/>
    <w:rsid w:val="00674797"/>
    <w:rsid w:val="00674F8A"/>
    <w:rsid w:val="00675114"/>
    <w:rsid w:val="00675FEA"/>
    <w:rsid w:val="006764B5"/>
    <w:rsid w:val="0067696E"/>
    <w:rsid w:val="00680585"/>
    <w:rsid w:val="006828BC"/>
    <w:rsid w:val="0069230E"/>
    <w:rsid w:val="00692CFA"/>
    <w:rsid w:val="00695C78"/>
    <w:rsid w:val="00696232"/>
    <w:rsid w:val="006A17C0"/>
    <w:rsid w:val="006A1966"/>
    <w:rsid w:val="006A2625"/>
    <w:rsid w:val="006A35B0"/>
    <w:rsid w:val="006A7A70"/>
    <w:rsid w:val="006B290C"/>
    <w:rsid w:val="006B2947"/>
    <w:rsid w:val="006B5377"/>
    <w:rsid w:val="006B5934"/>
    <w:rsid w:val="006C0E80"/>
    <w:rsid w:val="006C1E13"/>
    <w:rsid w:val="006C2741"/>
    <w:rsid w:val="006C4659"/>
    <w:rsid w:val="006C61BF"/>
    <w:rsid w:val="006C6F5C"/>
    <w:rsid w:val="006C714C"/>
    <w:rsid w:val="006C7306"/>
    <w:rsid w:val="006C7FAF"/>
    <w:rsid w:val="006D0770"/>
    <w:rsid w:val="006D342B"/>
    <w:rsid w:val="006D572E"/>
    <w:rsid w:val="006D579C"/>
    <w:rsid w:val="006D6E3D"/>
    <w:rsid w:val="006D7E8B"/>
    <w:rsid w:val="006E0823"/>
    <w:rsid w:val="006E2C36"/>
    <w:rsid w:val="006E5CEF"/>
    <w:rsid w:val="006F002B"/>
    <w:rsid w:val="006F055B"/>
    <w:rsid w:val="006F304A"/>
    <w:rsid w:val="006F44C6"/>
    <w:rsid w:val="00706A56"/>
    <w:rsid w:val="007107B7"/>
    <w:rsid w:val="00711718"/>
    <w:rsid w:val="007205B0"/>
    <w:rsid w:val="007208CD"/>
    <w:rsid w:val="0072138A"/>
    <w:rsid w:val="00721D4E"/>
    <w:rsid w:val="00721F86"/>
    <w:rsid w:val="00722990"/>
    <w:rsid w:val="00726C1C"/>
    <w:rsid w:val="0072748A"/>
    <w:rsid w:val="007275ED"/>
    <w:rsid w:val="0073086D"/>
    <w:rsid w:val="00733913"/>
    <w:rsid w:val="00735C13"/>
    <w:rsid w:val="00740274"/>
    <w:rsid w:val="007419C4"/>
    <w:rsid w:val="00743ACE"/>
    <w:rsid w:val="00743EF6"/>
    <w:rsid w:val="00747B9E"/>
    <w:rsid w:val="00753C33"/>
    <w:rsid w:val="00755C09"/>
    <w:rsid w:val="007579F3"/>
    <w:rsid w:val="00757C9C"/>
    <w:rsid w:val="007616B1"/>
    <w:rsid w:val="007634FC"/>
    <w:rsid w:val="00763FFF"/>
    <w:rsid w:val="00764EDB"/>
    <w:rsid w:val="0076501E"/>
    <w:rsid w:val="0076538C"/>
    <w:rsid w:val="00765616"/>
    <w:rsid w:val="0076581A"/>
    <w:rsid w:val="0077085E"/>
    <w:rsid w:val="00773B47"/>
    <w:rsid w:val="00774989"/>
    <w:rsid w:val="00775B33"/>
    <w:rsid w:val="0077677E"/>
    <w:rsid w:val="00780C75"/>
    <w:rsid w:val="007822D8"/>
    <w:rsid w:val="00784C9D"/>
    <w:rsid w:val="00785E7A"/>
    <w:rsid w:val="0078607B"/>
    <w:rsid w:val="00787987"/>
    <w:rsid w:val="007901AB"/>
    <w:rsid w:val="007933EB"/>
    <w:rsid w:val="00793DB5"/>
    <w:rsid w:val="00794C95"/>
    <w:rsid w:val="00796508"/>
    <w:rsid w:val="007A0970"/>
    <w:rsid w:val="007A0F72"/>
    <w:rsid w:val="007A2C60"/>
    <w:rsid w:val="007A454D"/>
    <w:rsid w:val="007A5235"/>
    <w:rsid w:val="007A6B9E"/>
    <w:rsid w:val="007A7768"/>
    <w:rsid w:val="007B05D8"/>
    <w:rsid w:val="007B06FF"/>
    <w:rsid w:val="007B1942"/>
    <w:rsid w:val="007B2E27"/>
    <w:rsid w:val="007B42E8"/>
    <w:rsid w:val="007B45A5"/>
    <w:rsid w:val="007B484F"/>
    <w:rsid w:val="007B7647"/>
    <w:rsid w:val="007B7803"/>
    <w:rsid w:val="007C28CA"/>
    <w:rsid w:val="007C2D0D"/>
    <w:rsid w:val="007C54EC"/>
    <w:rsid w:val="007C6B99"/>
    <w:rsid w:val="007C7107"/>
    <w:rsid w:val="007D24CC"/>
    <w:rsid w:val="007D3373"/>
    <w:rsid w:val="007D5C7A"/>
    <w:rsid w:val="007D6F99"/>
    <w:rsid w:val="007D7602"/>
    <w:rsid w:val="007E13A2"/>
    <w:rsid w:val="007E1602"/>
    <w:rsid w:val="007E175E"/>
    <w:rsid w:val="007E2F1E"/>
    <w:rsid w:val="007E3E44"/>
    <w:rsid w:val="007E6939"/>
    <w:rsid w:val="007E7565"/>
    <w:rsid w:val="007F31EA"/>
    <w:rsid w:val="007F503E"/>
    <w:rsid w:val="007F644D"/>
    <w:rsid w:val="007F652C"/>
    <w:rsid w:val="008004F0"/>
    <w:rsid w:val="008005B4"/>
    <w:rsid w:val="008035C4"/>
    <w:rsid w:val="00803BBD"/>
    <w:rsid w:val="00804AB1"/>
    <w:rsid w:val="00805B71"/>
    <w:rsid w:val="00810933"/>
    <w:rsid w:val="00814325"/>
    <w:rsid w:val="0081471F"/>
    <w:rsid w:val="00817314"/>
    <w:rsid w:val="00823ABC"/>
    <w:rsid w:val="00823D67"/>
    <w:rsid w:val="00824244"/>
    <w:rsid w:val="00824EE4"/>
    <w:rsid w:val="0082533F"/>
    <w:rsid w:val="00825A82"/>
    <w:rsid w:val="00825DAC"/>
    <w:rsid w:val="008278EF"/>
    <w:rsid w:val="008300F3"/>
    <w:rsid w:val="008313B2"/>
    <w:rsid w:val="00831AC3"/>
    <w:rsid w:val="0083417D"/>
    <w:rsid w:val="00835149"/>
    <w:rsid w:val="00837C98"/>
    <w:rsid w:val="008435ED"/>
    <w:rsid w:val="00845540"/>
    <w:rsid w:val="008467F2"/>
    <w:rsid w:val="00847D45"/>
    <w:rsid w:val="008509BF"/>
    <w:rsid w:val="008512D5"/>
    <w:rsid w:val="0085426E"/>
    <w:rsid w:val="008564ED"/>
    <w:rsid w:val="00857852"/>
    <w:rsid w:val="00860879"/>
    <w:rsid w:val="008622CE"/>
    <w:rsid w:val="0086432C"/>
    <w:rsid w:val="00866716"/>
    <w:rsid w:val="00867FEB"/>
    <w:rsid w:val="00870112"/>
    <w:rsid w:val="00871481"/>
    <w:rsid w:val="008724FB"/>
    <w:rsid w:val="00872BBA"/>
    <w:rsid w:val="00873689"/>
    <w:rsid w:val="008759E4"/>
    <w:rsid w:val="00875D16"/>
    <w:rsid w:val="00883119"/>
    <w:rsid w:val="00886D06"/>
    <w:rsid w:val="00887CEA"/>
    <w:rsid w:val="00887E61"/>
    <w:rsid w:val="00890405"/>
    <w:rsid w:val="00891C56"/>
    <w:rsid w:val="00892407"/>
    <w:rsid w:val="008932ED"/>
    <w:rsid w:val="008933B5"/>
    <w:rsid w:val="00893742"/>
    <w:rsid w:val="008A08F0"/>
    <w:rsid w:val="008A0F2D"/>
    <w:rsid w:val="008A130F"/>
    <w:rsid w:val="008A228C"/>
    <w:rsid w:val="008A24F3"/>
    <w:rsid w:val="008A3183"/>
    <w:rsid w:val="008A3228"/>
    <w:rsid w:val="008A3A82"/>
    <w:rsid w:val="008A445E"/>
    <w:rsid w:val="008A5F0F"/>
    <w:rsid w:val="008A7148"/>
    <w:rsid w:val="008B2DB2"/>
    <w:rsid w:val="008B348A"/>
    <w:rsid w:val="008B4CB1"/>
    <w:rsid w:val="008B63F3"/>
    <w:rsid w:val="008B767C"/>
    <w:rsid w:val="008C001F"/>
    <w:rsid w:val="008C2CD0"/>
    <w:rsid w:val="008C511B"/>
    <w:rsid w:val="008C6481"/>
    <w:rsid w:val="008C70CE"/>
    <w:rsid w:val="008D0A14"/>
    <w:rsid w:val="008D0BA9"/>
    <w:rsid w:val="008D124C"/>
    <w:rsid w:val="008D1C6D"/>
    <w:rsid w:val="008D34D9"/>
    <w:rsid w:val="008D6C51"/>
    <w:rsid w:val="008D7266"/>
    <w:rsid w:val="008D7AC2"/>
    <w:rsid w:val="008D7B32"/>
    <w:rsid w:val="008E03E1"/>
    <w:rsid w:val="008E1DB3"/>
    <w:rsid w:val="008E47C7"/>
    <w:rsid w:val="008E602A"/>
    <w:rsid w:val="008E7F79"/>
    <w:rsid w:val="008F151E"/>
    <w:rsid w:val="008F333F"/>
    <w:rsid w:val="008F4463"/>
    <w:rsid w:val="008F7229"/>
    <w:rsid w:val="008F733E"/>
    <w:rsid w:val="009017D1"/>
    <w:rsid w:val="00912035"/>
    <w:rsid w:val="0091395D"/>
    <w:rsid w:val="00913F5D"/>
    <w:rsid w:val="0091533C"/>
    <w:rsid w:val="00917276"/>
    <w:rsid w:val="00917882"/>
    <w:rsid w:val="00917FC1"/>
    <w:rsid w:val="00920BE6"/>
    <w:rsid w:val="009229E0"/>
    <w:rsid w:val="00925308"/>
    <w:rsid w:val="00925586"/>
    <w:rsid w:val="00925756"/>
    <w:rsid w:val="0092719D"/>
    <w:rsid w:val="009362E2"/>
    <w:rsid w:val="009411A6"/>
    <w:rsid w:val="009411B6"/>
    <w:rsid w:val="00943201"/>
    <w:rsid w:val="00943344"/>
    <w:rsid w:val="00944610"/>
    <w:rsid w:val="00945339"/>
    <w:rsid w:val="0094616C"/>
    <w:rsid w:val="00947440"/>
    <w:rsid w:val="00950B6C"/>
    <w:rsid w:val="00952F51"/>
    <w:rsid w:val="00953EDC"/>
    <w:rsid w:val="0095652D"/>
    <w:rsid w:val="00957018"/>
    <w:rsid w:val="00960D7B"/>
    <w:rsid w:val="00962D45"/>
    <w:rsid w:val="009630BA"/>
    <w:rsid w:val="00964963"/>
    <w:rsid w:val="00970B1B"/>
    <w:rsid w:val="00972B02"/>
    <w:rsid w:val="00973F84"/>
    <w:rsid w:val="00974305"/>
    <w:rsid w:val="00982A92"/>
    <w:rsid w:val="00982B28"/>
    <w:rsid w:val="00982DC5"/>
    <w:rsid w:val="00983B36"/>
    <w:rsid w:val="00985E3C"/>
    <w:rsid w:val="009863B8"/>
    <w:rsid w:val="0098749E"/>
    <w:rsid w:val="009906A9"/>
    <w:rsid w:val="0099151C"/>
    <w:rsid w:val="00994B79"/>
    <w:rsid w:val="009970B4"/>
    <w:rsid w:val="009A1A58"/>
    <w:rsid w:val="009A4EA6"/>
    <w:rsid w:val="009A5775"/>
    <w:rsid w:val="009A5E3D"/>
    <w:rsid w:val="009B2A58"/>
    <w:rsid w:val="009B2CF5"/>
    <w:rsid w:val="009B323E"/>
    <w:rsid w:val="009B50B7"/>
    <w:rsid w:val="009B63E6"/>
    <w:rsid w:val="009C3970"/>
    <w:rsid w:val="009C3F68"/>
    <w:rsid w:val="009C605A"/>
    <w:rsid w:val="009C6379"/>
    <w:rsid w:val="009D04F1"/>
    <w:rsid w:val="009D0D54"/>
    <w:rsid w:val="009D4ABE"/>
    <w:rsid w:val="009D55EB"/>
    <w:rsid w:val="009D7A86"/>
    <w:rsid w:val="009E046F"/>
    <w:rsid w:val="009E05F9"/>
    <w:rsid w:val="009E164B"/>
    <w:rsid w:val="009E188F"/>
    <w:rsid w:val="009E3720"/>
    <w:rsid w:val="009E60A5"/>
    <w:rsid w:val="009E63F3"/>
    <w:rsid w:val="009E6B49"/>
    <w:rsid w:val="009E7CC9"/>
    <w:rsid w:val="009F0570"/>
    <w:rsid w:val="009F36A2"/>
    <w:rsid w:val="009F40DC"/>
    <w:rsid w:val="00A018A9"/>
    <w:rsid w:val="00A06DB7"/>
    <w:rsid w:val="00A07211"/>
    <w:rsid w:val="00A07FD4"/>
    <w:rsid w:val="00A1242A"/>
    <w:rsid w:val="00A126CF"/>
    <w:rsid w:val="00A1311B"/>
    <w:rsid w:val="00A13ADE"/>
    <w:rsid w:val="00A13C3D"/>
    <w:rsid w:val="00A14BE4"/>
    <w:rsid w:val="00A15E5E"/>
    <w:rsid w:val="00A1626B"/>
    <w:rsid w:val="00A16AE2"/>
    <w:rsid w:val="00A16B1E"/>
    <w:rsid w:val="00A16D55"/>
    <w:rsid w:val="00A20315"/>
    <w:rsid w:val="00A20AA6"/>
    <w:rsid w:val="00A22C85"/>
    <w:rsid w:val="00A22D76"/>
    <w:rsid w:val="00A24D75"/>
    <w:rsid w:val="00A253EA"/>
    <w:rsid w:val="00A26486"/>
    <w:rsid w:val="00A2712E"/>
    <w:rsid w:val="00A27866"/>
    <w:rsid w:val="00A278E7"/>
    <w:rsid w:val="00A30851"/>
    <w:rsid w:val="00A31B8E"/>
    <w:rsid w:val="00A323B0"/>
    <w:rsid w:val="00A328E5"/>
    <w:rsid w:val="00A334FF"/>
    <w:rsid w:val="00A36CA2"/>
    <w:rsid w:val="00A379A6"/>
    <w:rsid w:val="00A4179F"/>
    <w:rsid w:val="00A4270B"/>
    <w:rsid w:val="00A43B46"/>
    <w:rsid w:val="00A43B7D"/>
    <w:rsid w:val="00A46B7F"/>
    <w:rsid w:val="00A500A0"/>
    <w:rsid w:val="00A52673"/>
    <w:rsid w:val="00A52F08"/>
    <w:rsid w:val="00A540C3"/>
    <w:rsid w:val="00A54417"/>
    <w:rsid w:val="00A57F74"/>
    <w:rsid w:val="00A60721"/>
    <w:rsid w:val="00A6194E"/>
    <w:rsid w:val="00A61A52"/>
    <w:rsid w:val="00A622D6"/>
    <w:rsid w:val="00A630B5"/>
    <w:rsid w:val="00A675A6"/>
    <w:rsid w:val="00A73195"/>
    <w:rsid w:val="00A73E8A"/>
    <w:rsid w:val="00A741B9"/>
    <w:rsid w:val="00A80628"/>
    <w:rsid w:val="00A809F0"/>
    <w:rsid w:val="00A810F7"/>
    <w:rsid w:val="00A83618"/>
    <w:rsid w:val="00A91890"/>
    <w:rsid w:val="00A927ED"/>
    <w:rsid w:val="00A93F60"/>
    <w:rsid w:val="00A94076"/>
    <w:rsid w:val="00A95CAF"/>
    <w:rsid w:val="00A95EC8"/>
    <w:rsid w:val="00AA1504"/>
    <w:rsid w:val="00AA207E"/>
    <w:rsid w:val="00AA3205"/>
    <w:rsid w:val="00AA3696"/>
    <w:rsid w:val="00AA6C35"/>
    <w:rsid w:val="00AB130E"/>
    <w:rsid w:val="00AB1C0C"/>
    <w:rsid w:val="00AB208C"/>
    <w:rsid w:val="00AB61B2"/>
    <w:rsid w:val="00AC0EEB"/>
    <w:rsid w:val="00AC1492"/>
    <w:rsid w:val="00AC2270"/>
    <w:rsid w:val="00AC2287"/>
    <w:rsid w:val="00AC3CCA"/>
    <w:rsid w:val="00AC411B"/>
    <w:rsid w:val="00AC441F"/>
    <w:rsid w:val="00AD0D5E"/>
    <w:rsid w:val="00AD5596"/>
    <w:rsid w:val="00AD65EF"/>
    <w:rsid w:val="00AD6BD1"/>
    <w:rsid w:val="00AE03F1"/>
    <w:rsid w:val="00AE359E"/>
    <w:rsid w:val="00AE56E9"/>
    <w:rsid w:val="00AE68F6"/>
    <w:rsid w:val="00AF28C0"/>
    <w:rsid w:val="00AF4817"/>
    <w:rsid w:val="00AF6F2B"/>
    <w:rsid w:val="00AF70D7"/>
    <w:rsid w:val="00AF7EFF"/>
    <w:rsid w:val="00B00607"/>
    <w:rsid w:val="00B014B2"/>
    <w:rsid w:val="00B028F1"/>
    <w:rsid w:val="00B04308"/>
    <w:rsid w:val="00B0742D"/>
    <w:rsid w:val="00B07804"/>
    <w:rsid w:val="00B07A75"/>
    <w:rsid w:val="00B109AB"/>
    <w:rsid w:val="00B12C4F"/>
    <w:rsid w:val="00B16D7B"/>
    <w:rsid w:val="00B20475"/>
    <w:rsid w:val="00B20C52"/>
    <w:rsid w:val="00B2134A"/>
    <w:rsid w:val="00B21C00"/>
    <w:rsid w:val="00B21F20"/>
    <w:rsid w:val="00B22D36"/>
    <w:rsid w:val="00B23707"/>
    <w:rsid w:val="00B24FA7"/>
    <w:rsid w:val="00B259D9"/>
    <w:rsid w:val="00B26EB2"/>
    <w:rsid w:val="00B27112"/>
    <w:rsid w:val="00B30057"/>
    <w:rsid w:val="00B3105F"/>
    <w:rsid w:val="00B33D72"/>
    <w:rsid w:val="00B35CFB"/>
    <w:rsid w:val="00B362D5"/>
    <w:rsid w:val="00B40490"/>
    <w:rsid w:val="00B44409"/>
    <w:rsid w:val="00B447AB"/>
    <w:rsid w:val="00B44B89"/>
    <w:rsid w:val="00B451D1"/>
    <w:rsid w:val="00B464D1"/>
    <w:rsid w:val="00B469B3"/>
    <w:rsid w:val="00B46C78"/>
    <w:rsid w:val="00B5036C"/>
    <w:rsid w:val="00B51D15"/>
    <w:rsid w:val="00B52059"/>
    <w:rsid w:val="00B560AB"/>
    <w:rsid w:val="00B56138"/>
    <w:rsid w:val="00B570A3"/>
    <w:rsid w:val="00B579F8"/>
    <w:rsid w:val="00B60E61"/>
    <w:rsid w:val="00B6520C"/>
    <w:rsid w:val="00B65835"/>
    <w:rsid w:val="00B67484"/>
    <w:rsid w:val="00B67ADF"/>
    <w:rsid w:val="00B73A6E"/>
    <w:rsid w:val="00B768AA"/>
    <w:rsid w:val="00B77015"/>
    <w:rsid w:val="00B772A7"/>
    <w:rsid w:val="00B806A8"/>
    <w:rsid w:val="00B81CB1"/>
    <w:rsid w:val="00B82034"/>
    <w:rsid w:val="00B8487E"/>
    <w:rsid w:val="00B856A8"/>
    <w:rsid w:val="00B85CCA"/>
    <w:rsid w:val="00B864B2"/>
    <w:rsid w:val="00B93B67"/>
    <w:rsid w:val="00B93CCE"/>
    <w:rsid w:val="00B94161"/>
    <w:rsid w:val="00B94F66"/>
    <w:rsid w:val="00B96C52"/>
    <w:rsid w:val="00B9792A"/>
    <w:rsid w:val="00BA06CE"/>
    <w:rsid w:val="00BA2242"/>
    <w:rsid w:val="00BA642C"/>
    <w:rsid w:val="00BB0CAE"/>
    <w:rsid w:val="00BB0EE0"/>
    <w:rsid w:val="00BB16C5"/>
    <w:rsid w:val="00BB25B3"/>
    <w:rsid w:val="00BB5D53"/>
    <w:rsid w:val="00BC096E"/>
    <w:rsid w:val="00BC4668"/>
    <w:rsid w:val="00BC7E7F"/>
    <w:rsid w:val="00BD1B25"/>
    <w:rsid w:val="00BD2696"/>
    <w:rsid w:val="00BD48A5"/>
    <w:rsid w:val="00BD4BC6"/>
    <w:rsid w:val="00BD5BBA"/>
    <w:rsid w:val="00BD7F8F"/>
    <w:rsid w:val="00BE14CD"/>
    <w:rsid w:val="00BE29BE"/>
    <w:rsid w:val="00BE7C8F"/>
    <w:rsid w:val="00BF135E"/>
    <w:rsid w:val="00BF2457"/>
    <w:rsid w:val="00BF4C45"/>
    <w:rsid w:val="00BF603A"/>
    <w:rsid w:val="00BF6E0A"/>
    <w:rsid w:val="00BF7257"/>
    <w:rsid w:val="00BF74F3"/>
    <w:rsid w:val="00BF7AB4"/>
    <w:rsid w:val="00BF7E06"/>
    <w:rsid w:val="00C012C7"/>
    <w:rsid w:val="00C0138A"/>
    <w:rsid w:val="00C01B73"/>
    <w:rsid w:val="00C05CC5"/>
    <w:rsid w:val="00C100A0"/>
    <w:rsid w:val="00C12B2D"/>
    <w:rsid w:val="00C16345"/>
    <w:rsid w:val="00C173F5"/>
    <w:rsid w:val="00C17B6D"/>
    <w:rsid w:val="00C22249"/>
    <w:rsid w:val="00C2307F"/>
    <w:rsid w:val="00C2494B"/>
    <w:rsid w:val="00C30422"/>
    <w:rsid w:val="00C30866"/>
    <w:rsid w:val="00C312B7"/>
    <w:rsid w:val="00C324AF"/>
    <w:rsid w:val="00C32950"/>
    <w:rsid w:val="00C34FF9"/>
    <w:rsid w:val="00C37209"/>
    <w:rsid w:val="00C4038F"/>
    <w:rsid w:val="00C4140D"/>
    <w:rsid w:val="00C42A87"/>
    <w:rsid w:val="00C466DA"/>
    <w:rsid w:val="00C46CDA"/>
    <w:rsid w:val="00C4782A"/>
    <w:rsid w:val="00C52FF3"/>
    <w:rsid w:val="00C53FB7"/>
    <w:rsid w:val="00C55079"/>
    <w:rsid w:val="00C61FF7"/>
    <w:rsid w:val="00C62A6C"/>
    <w:rsid w:val="00C62AF4"/>
    <w:rsid w:val="00C62D02"/>
    <w:rsid w:val="00C64886"/>
    <w:rsid w:val="00C65548"/>
    <w:rsid w:val="00C664AC"/>
    <w:rsid w:val="00C673CE"/>
    <w:rsid w:val="00C71240"/>
    <w:rsid w:val="00C73353"/>
    <w:rsid w:val="00C759EB"/>
    <w:rsid w:val="00C77190"/>
    <w:rsid w:val="00C827B2"/>
    <w:rsid w:val="00C82E9D"/>
    <w:rsid w:val="00C843B4"/>
    <w:rsid w:val="00C85ECE"/>
    <w:rsid w:val="00C861B8"/>
    <w:rsid w:val="00C87E84"/>
    <w:rsid w:val="00C93DE1"/>
    <w:rsid w:val="00C93E30"/>
    <w:rsid w:val="00C95D80"/>
    <w:rsid w:val="00C95FD7"/>
    <w:rsid w:val="00C964A9"/>
    <w:rsid w:val="00C96CAD"/>
    <w:rsid w:val="00C9762C"/>
    <w:rsid w:val="00C97E0C"/>
    <w:rsid w:val="00CA08F9"/>
    <w:rsid w:val="00CA0D0C"/>
    <w:rsid w:val="00CA11D0"/>
    <w:rsid w:val="00CA1B62"/>
    <w:rsid w:val="00CA238F"/>
    <w:rsid w:val="00CA2D64"/>
    <w:rsid w:val="00CA47D1"/>
    <w:rsid w:val="00CA70A7"/>
    <w:rsid w:val="00CB0BDC"/>
    <w:rsid w:val="00CB3C72"/>
    <w:rsid w:val="00CB5478"/>
    <w:rsid w:val="00CB6BF1"/>
    <w:rsid w:val="00CC0B01"/>
    <w:rsid w:val="00CC2C00"/>
    <w:rsid w:val="00CC4A72"/>
    <w:rsid w:val="00CC65AB"/>
    <w:rsid w:val="00CC70E7"/>
    <w:rsid w:val="00CC7F64"/>
    <w:rsid w:val="00CD2F26"/>
    <w:rsid w:val="00CD44F3"/>
    <w:rsid w:val="00CD5910"/>
    <w:rsid w:val="00CE0252"/>
    <w:rsid w:val="00CE2E2C"/>
    <w:rsid w:val="00CE41AA"/>
    <w:rsid w:val="00CE46AC"/>
    <w:rsid w:val="00CE755E"/>
    <w:rsid w:val="00CF020B"/>
    <w:rsid w:val="00CF117C"/>
    <w:rsid w:val="00CF176E"/>
    <w:rsid w:val="00CF1B1E"/>
    <w:rsid w:val="00CF2B9E"/>
    <w:rsid w:val="00CF39A6"/>
    <w:rsid w:val="00CF569E"/>
    <w:rsid w:val="00CF5C7F"/>
    <w:rsid w:val="00CF79A7"/>
    <w:rsid w:val="00D0030A"/>
    <w:rsid w:val="00D008BA"/>
    <w:rsid w:val="00D0341E"/>
    <w:rsid w:val="00D057AC"/>
    <w:rsid w:val="00D10CC3"/>
    <w:rsid w:val="00D1177B"/>
    <w:rsid w:val="00D14811"/>
    <w:rsid w:val="00D17CAB"/>
    <w:rsid w:val="00D207D7"/>
    <w:rsid w:val="00D2153B"/>
    <w:rsid w:val="00D21B69"/>
    <w:rsid w:val="00D26929"/>
    <w:rsid w:val="00D30193"/>
    <w:rsid w:val="00D30B19"/>
    <w:rsid w:val="00D31378"/>
    <w:rsid w:val="00D3173E"/>
    <w:rsid w:val="00D31B91"/>
    <w:rsid w:val="00D37E85"/>
    <w:rsid w:val="00D40F3E"/>
    <w:rsid w:val="00D4338E"/>
    <w:rsid w:val="00D43F29"/>
    <w:rsid w:val="00D55C56"/>
    <w:rsid w:val="00D625BE"/>
    <w:rsid w:val="00D6400B"/>
    <w:rsid w:val="00D66922"/>
    <w:rsid w:val="00D674C7"/>
    <w:rsid w:val="00D710EB"/>
    <w:rsid w:val="00D72473"/>
    <w:rsid w:val="00D75DCF"/>
    <w:rsid w:val="00D763C0"/>
    <w:rsid w:val="00D76895"/>
    <w:rsid w:val="00D83C69"/>
    <w:rsid w:val="00D84F16"/>
    <w:rsid w:val="00D84F77"/>
    <w:rsid w:val="00D85606"/>
    <w:rsid w:val="00D91FFA"/>
    <w:rsid w:val="00D959C9"/>
    <w:rsid w:val="00D9698A"/>
    <w:rsid w:val="00DA1C90"/>
    <w:rsid w:val="00DA1FE5"/>
    <w:rsid w:val="00DA3722"/>
    <w:rsid w:val="00DA404C"/>
    <w:rsid w:val="00DA5E28"/>
    <w:rsid w:val="00DA6F44"/>
    <w:rsid w:val="00DB158B"/>
    <w:rsid w:val="00DB2865"/>
    <w:rsid w:val="00DB4B99"/>
    <w:rsid w:val="00DB553B"/>
    <w:rsid w:val="00DB6E48"/>
    <w:rsid w:val="00DB771F"/>
    <w:rsid w:val="00DC0D1C"/>
    <w:rsid w:val="00DC2024"/>
    <w:rsid w:val="00DC2597"/>
    <w:rsid w:val="00DC2857"/>
    <w:rsid w:val="00DC365C"/>
    <w:rsid w:val="00DC70E5"/>
    <w:rsid w:val="00DC7C5D"/>
    <w:rsid w:val="00DC7F7F"/>
    <w:rsid w:val="00DD1BFD"/>
    <w:rsid w:val="00DD1DE9"/>
    <w:rsid w:val="00DD3382"/>
    <w:rsid w:val="00DD4997"/>
    <w:rsid w:val="00DD7269"/>
    <w:rsid w:val="00DE19C3"/>
    <w:rsid w:val="00DE27AB"/>
    <w:rsid w:val="00DE394B"/>
    <w:rsid w:val="00DE4606"/>
    <w:rsid w:val="00DE5AC7"/>
    <w:rsid w:val="00DE6E66"/>
    <w:rsid w:val="00DE7C56"/>
    <w:rsid w:val="00DF0D7B"/>
    <w:rsid w:val="00DF135A"/>
    <w:rsid w:val="00DF1D45"/>
    <w:rsid w:val="00DF30EC"/>
    <w:rsid w:val="00DF4E16"/>
    <w:rsid w:val="00DF7E9A"/>
    <w:rsid w:val="00E00100"/>
    <w:rsid w:val="00E05568"/>
    <w:rsid w:val="00E06B39"/>
    <w:rsid w:val="00E101C4"/>
    <w:rsid w:val="00E10907"/>
    <w:rsid w:val="00E10E1E"/>
    <w:rsid w:val="00E11B6A"/>
    <w:rsid w:val="00E11F47"/>
    <w:rsid w:val="00E1243C"/>
    <w:rsid w:val="00E138CB"/>
    <w:rsid w:val="00E14C22"/>
    <w:rsid w:val="00E17EC5"/>
    <w:rsid w:val="00E209CB"/>
    <w:rsid w:val="00E23FF0"/>
    <w:rsid w:val="00E25D36"/>
    <w:rsid w:val="00E2627E"/>
    <w:rsid w:val="00E26A55"/>
    <w:rsid w:val="00E277E1"/>
    <w:rsid w:val="00E3017D"/>
    <w:rsid w:val="00E35845"/>
    <w:rsid w:val="00E35D59"/>
    <w:rsid w:val="00E365E6"/>
    <w:rsid w:val="00E37476"/>
    <w:rsid w:val="00E3762C"/>
    <w:rsid w:val="00E37B27"/>
    <w:rsid w:val="00E40D2B"/>
    <w:rsid w:val="00E411F5"/>
    <w:rsid w:val="00E44246"/>
    <w:rsid w:val="00E44B23"/>
    <w:rsid w:val="00E46E81"/>
    <w:rsid w:val="00E529E2"/>
    <w:rsid w:val="00E5617C"/>
    <w:rsid w:val="00E61B94"/>
    <w:rsid w:val="00E61BE8"/>
    <w:rsid w:val="00E61F1E"/>
    <w:rsid w:val="00E62EC2"/>
    <w:rsid w:val="00E64F57"/>
    <w:rsid w:val="00E6607E"/>
    <w:rsid w:val="00E66C99"/>
    <w:rsid w:val="00E7151B"/>
    <w:rsid w:val="00E71D52"/>
    <w:rsid w:val="00E7210E"/>
    <w:rsid w:val="00E73690"/>
    <w:rsid w:val="00E749B6"/>
    <w:rsid w:val="00E826C5"/>
    <w:rsid w:val="00E846AC"/>
    <w:rsid w:val="00E93CA2"/>
    <w:rsid w:val="00E94668"/>
    <w:rsid w:val="00E946C7"/>
    <w:rsid w:val="00E94DE3"/>
    <w:rsid w:val="00EA1DC4"/>
    <w:rsid w:val="00EA6074"/>
    <w:rsid w:val="00EB4E14"/>
    <w:rsid w:val="00EB6E6B"/>
    <w:rsid w:val="00EB765A"/>
    <w:rsid w:val="00EC3E1E"/>
    <w:rsid w:val="00EC7EFB"/>
    <w:rsid w:val="00ED598A"/>
    <w:rsid w:val="00ED6025"/>
    <w:rsid w:val="00ED635B"/>
    <w:rsid w:val="00ED6C6D"/>
    <w:rsid w:val="00EE19A6"/>
    <w:rsid w:val="00EE26C8"/>
    <w:rsid w:val="00EE357E"/>
    <w:rsid w:val="00EE374C"/>
    <w:rsid w:val="00EE52C8"/>
    <w:rsid w:val="00EE5CC7"/>
    <w:rsid w:val="00EF177A"/>
    <w:rsid w:val="00EF23A3"/>
    <w:rsid w:val="00EF5AF1"/>
    <w:rsid w:val="00EF77A1"/>
    <w:rsid w:val="00EF7E73"/>
    <w:rsid w:val="00F02A54"/>
    <w:rsid w:val="00F03976"/>
    <w:rsid w:val="00F04A41"/>
    <w:rsid w:val="00F05C5C"/>
    <w:rsid w:val="00F065CE"/>
    <w:rsid w:val="00F108B8"/>
    <w:rsid w:val="00F10E46"/>
    <w:rsid w:val="00F1183B"/>
    <w:rsid w:val="00F1380F"/>
    <w:rsid w:val="00F13A9F"/>
    <w:rsid w:val="00F21680"/>
    <w:rsid w:val="00F22357"/>
    <w:rsid w:val="00F235AD"/>
    <w:rsid w:val="00F273B6"/>
    <w:rsid w:val="00F325D5"/>
    <w:rsid w:val="00F3369C"/>
    <w:rsid w:val="00F3412A"/>
    <w:rsid w:val="00F41741"/>
    <w:rsid w:val="00F41BCB"/>
    <w:rsid w:val="00F42EB7"/>
    <w:rsid w:val="00F43311"/>
    <w:rsid w:val="00F43B3F"/>
    <w:rsid w:val="00F449B8"/>
    <w:rsid w:val="00F4551C"/>
    <w:rsid w:val="00F45CC6"/>
    <w:rsid w:val="00F46B3C"/>
    <w:rsid w:val="00F50058"/>
    <w:rsid w:val="00F501E3"/>
    <w:rsid w:val="00F50B09"/>
    <w:rsid w:val="00F51935"/>
    <w:rsid w:val="00F539EC"/>
    <w:rsid w:val="00F53F56"/>
    <w:rsid w:val="00F54F3A"/>
    <w:rsid w:val="00F553FC"/>
    <w:rsid w:val="00F57C2A"/>
    <w:rsid w:val="00F627BC"/>
    <w:rsid w:val="00F62E0D"/>
    <w:rsid w:val="00F651A1"/>
    <w:rsid w:val="00F660B4"/>
    <w:rsid w:val="00F667C0"/>
    <w:rsid w:val="00F6766E"/>
    <w:rsid w:val="00F701BC"/>
    <w:rsid w:val="00F70BE3"/>
    <w:rsid w:val="00F7380B"/>
    <w:rsid w:val="00F741F6"/>
    <w:rsid w:val="00F74DA4"/>
    <w:rsid w:val="00F77023"/>
    <w:rsid w:val="00F80C88"/>
    <w:rsid w:val="00F83839"/>
    <w:rsid w:val="00F83F29"/>
    <w:rsid w:val="00F84D59"/>
    <w:rsid w:val="00F8594F"/>
    <w:rsid w:val="00F87A56"/>
    <w:rsid w:val="00F87D18"/>
    <w:rsid w:val="00F91E73"/>
    <w:rsid w:val="00F9243E"/>
    <w:rsid w:val="00F96D15"/>
    <w:rsid w:val="00F96E54"/>
    <w:rsid w:val="00F97421"/>
    <w:rsid w:val="00FA150A"/>
    <w:rsid w:val="00FA227D"/>
    <w:rsid w:val="00FA2EC5"/>
    <w:rsid w:val="00FA2F66"/>
    <w:rsid w:val="00FA30EA"/>
    <w:rsid w:val="00FA3A7F"/>
    <w:rsid w:val="00FB0A8C"/>
    <w:rsid w:val="00FB2D2F"/>
    <w:rsid w:val="00FB584A"/>
    <w:rsid w:val="00FB7542"/>
    <w:rsid w:val="00FC0817"/>
    <w:rsid w:val="00FC33E9"/>
    <w:rsid w:val="00FC35FE"/>
    <w:rsid w:val="00FC4311"/>
    <w:rsid w:val="00FC4E70"/>
    <w:rsid w:val="00FC6873"/>
    <w:rsid w:val="00FD07AA"/>
    <w:rsid w:val="00FD2338"/>
    <w:rsid w:val="00FD610D"/>
    <w:rsid w:val="00FD6B6C"/>
    <w:rsid w:val="00FD6C74"/>
    <w:rsid w:val="00FE0001"/>
    <w:rsid w:val="00FE045C"/>
    <w:rsid w:val="00FE266B"/>
    <w:rsid w:val="00FE4B64"/>
    <w:rsid w:val="00FE65B6"/>
    <w:rsid w:val="00FE6F06"/>
    <w:rsid w:val="00FE7B4B"/>
    <w:rsid w:val="00FF08BF"/>
    <w:rsid w:val="00FF0A68"/>
    <w:rsid w:val="00FF306F"/>
    <w:rsid w:val="00FF33B4"/>
    <w:rsid w:val="00FF3822"/>
    <w:rsid w:val="00FF3847"/>
    <w:rsid w:val="00FF53D4"/>
    <w:rsid w:val="00FF79DA"/>
    <w:rsid w:val="00FF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3A881"/>
  <w15:chartTrackingRefBased/>
  <w15:docId w15:val="{8792FDF3-3F2E-409A-B49C-91464CF6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47"/>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249"/>
    <w:pPr>
      <w:tabs>
        <w:tab w:val="center" w:pos="4680"/>
        <w:tab w:val="right" w:pos="9360"/>
      </w:tabs>
    </w:pPr>
  </w:style>
  <w:style w:type="character" w:customStyle="1" w:styleId="HeaderChar">
    <w:name w:val="Header Char"/>
    <w:basedOn w:val="DefaultParagraphFont"/>
    <w:link w:val="Header"/>
    <w:uiPriority w:val="99"/>
    <w:rsid w:val="00C22249"/>
  </w:style>
  <w:style w:type="paragraph" w:styleId="Footer">
    <w:name w:val="footer"/>
    <w:basedOn w:val="Normal"/>
    <w:link w:val="FooterChar"/>
    <w:uiPriority w:val="99"/>
    <w:unhideWhenUsed/>
    <w:rsid w:val="00C22249"/>
    <w:pPr>
      <w:tabs>
        <w:tab w:val="center" w:pos="4680"/>
        <w:tab w:val="right" w:pos="9360"/>
      </w:tabs>
    </w:pPr>
  </w:style>
  <w:style w:type="character" w:customStyle="1" w:styleId="FooterChar">
    <w:name w:val="Footer Char"/>
    <w:basedOn w:val="DefaultParagraphFont"/>
    <w:link w:val="Footer"/>
    <w:uiPriority w:val="99"/>
    <w:rsid w:val="00C22249"/>
  </w:style>
  <w:style w:type="paragraph" w:styleId="NoSpacing">
    <w:name w:val="No Spacing"/>
    <w:uiPriority w:val="1"/>
    <w:qFormat/>
    <w:rsid w:val="00C22249"/>
    <w:pPr>
      <w:spacing w:after="0" w:line="240" w:lineRule="auto"/>
    </w:pPr>
    <w:rPr>
      <w:color w:val="44546A" w:themeColor="text2"/>
      <w:sz w:val="20"/>
      <w:szCs w:val="20"/>
    </w:rPr>
  </w:style>
  <w:style w:type="paragraph" w:customStyle="1" w:styleId="AttnLine">
    <w:name w:val="AttnLine"/>
    <w:basedOn w:val="Normal"/>
    <w:next w:val="Normal"/>
    <w:rsid w:val="008724FB"/>
    <w:pPr>
      <w:keepLines/>
      <w:tabs>
        <w:tab w:val="left" w:pos="1123"/>
      </w:tabs>
      <w:spacing w:before="240" w:after="240"/>
      <w:ind w:left="1123" w:hanging="1123"/>
    </w:pPr>
    <w:rPr>
      <w:rFonts w:ascii="Calibri" w:eastAsia="Times New Roman" w:hAnsi="Calibri" w:cs="Times New Roman"/>
      <w:b/>
      <w:bCs/>
      <w:sz w:val="24"/>
      <w:szCs w:val="20"/>
      <w:u w:val="single"/>
      <w:lang w:val="en-CA"/>
    </w:rPr>
  </w:style>
  <w:style w:type="paragraph" w:customStyle="1" w:styleId="Delivery">
    <w:name w:val="Delivery"/>
    <w:basedOn w:val="Normal"/>
    <w:next w:val="Date"/>
    <w:rsid w:val="008724FB"/>
    <w:pPr>
      <w:keepNext/>
      <w:keepLines/>
      <w:spacing w:before="240" w:after="240"/>
    </w:pPr>
    <w:rPr>
      <w:rFonts w:ascii="Calibri" w:eastAsia="Times New Roman" w:hAnsi="Calibri" w:cs="Times New Roman"/>
      <w:b/>
      <w:sz w:val="24"/>
      <w:szCs w:val="20"/>
      <w:u w:val="single"/>
      <w:lang w:val="en-CA"/>
    </w:rPr>
  </w:style>
  <w:style w:type="paragraph" w:customStyle="1" w:styleId="ReLine">
    <w:name w:val="Re: Line"/>
    <w:basedOn w:val="Normal"/>
    <w:next w:val="Normal"/>
    <w:rsid w:val="008724FB"/>
    <w:pPr>
      <w:pBdr>
        <w:bottom w:val="single" w:sz="8" w:space="1" w:color="auto"/>
      </w:pBdr>
      <w:spacing w:before="240" w:after="240"/>
      <w:ind w:left="720" w:hanging="720"/>
    </w:pPr>
    <w:rPr>
      <w:rFonts w:ascii="Calibri" w:eastAsia="Times New Roman" w:hAnsi="Calibri" w:cs="Times New Roman"/>
      <w:b/>
      <w:sz w:val="24"/>
      <w:szCs w:val="20"/>
      <w:lang w:val="en-CA"/>
    </w:rPr>
  </w:style>
  <w:style w:type="paragraph" w:styleId="Date">
    <w:name w:val="Date"/>
    <w:basedOn w:val="Normal"/>
    <w:next w:val="Normal"/>
    <w:link w:val="DateChar"/>
    <w:uiPriority w:val="99"/>
    <w:semiHidden/>
    <w:unhideWhenUsed/>
    <w:rsid w:val="008724FB"/>
    <w:pPr>
      <w:spacing w:after="160" w:line="259" w:lineRule="auto"/>
    </w:pPr>
  </w:style>
  <w:style w:type="character" w:customStyle="1" w:styleId="DateChar">
    <w:name w:val="Date Char"/>
    <w:basedOn w:val="DefaultParagraphFont"/>
    <w:link w:val="Date"/>
    <w:uiPriority w:val="99"/>
    <w:semiHidden/>
    <w:rsid w:val="008724FB"/>
  </w:style>
  <w:style w:type="paragraph" w:customStyle="1" w:styleId="Enclosure">
    <w:name w:val="Enclosure"/>
    <w:basedOn w:val="Normal"/>
    <w:next w:val="Normal"/>
    <w:rsid w:val="00BB5D53"/>
    <w:pPr>
      <w:spacing w:before="240"/>
    </w:pPr>
    <w:rPr>
      <w:rFonts w:ascii="Calibri" w:eastAsia="Times New Roman" w:hAnsi="Calibri" w:cs="Times New Roman"/>
      <w:sz w:val="24"/>
      <w:szCs w:val="20"/>
      <w:lang w:val="en-CA"/>
    </w:rPr>
  </w:style>
  <w:style w:type="paragraph" w:customStyle="1" w:styleId="Initials">
    <w:name w:val="Initials"/>
    <w:basedOn w:val="Normal"/>
    <w:next w:val="Normal"/>
    <w:rsid w:val="00BB5D53"/>
    <w:pPr>
      <w:keepNext/>
      <w:spacing w:before="240" w:after="200"/>
    </w:pPr>
    <w:rPr>
      <w:rFonts w:ascii="Calibri" w:eastAsia="Times New Roman" w:hAnsi="Calibri" w:cs="Times New Roman"/>
      <w:noProof/>
      <w:sz w:val="24"/>
      <w:szCs w:val="20"/>
      <w:lang w:val="en-CA"/>
    </w:rPr>
  </w:style>
  <w:style w:type="paragraph" w:styleId="ListParagraph">
    <w:name w:val="List Paragraph"/>
    <w:basedOn w:val="Normal"/>
    <w:uiPriority w:val="34"/>
    <w:qFormat/>
    <w:rsid w:val="00A2712E"/>
    <w:pPr>
      <w:ind w:left="720"/>
    </w:pPr>
    <w:rPr>
      <w:rFonts w:ascii="Calibri" w:hAnsi="Calibri" w:cs="Calibri"/>
      <w:lang w:val="en-CA"/>
    </w:rPr>
  </w:style>
  <w:style w:type="table" w:styleId="TableGrid">
    <w:name w:val="Table Grid"/>
    <w:basedOn w:val="TableNormal"/>
    <w:uiPriority w:val="39"/>
    <w:rsid w:val="00A2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3205"/>
    <w:rPr>
      <w:color w:val="0563C1" w:themeColor="hyperlink"/>
      <w:u w:val="single"/>
    </w:rPr>
  </w:style>
  <w:style w:type="character" w:styleId="UnresolvedMention">
    <w:name w:val="Unresolved Mention"/>
    <w:basedOn w:val="DefaultParagraphFont"/>
    <w:uiPriority w:val="99"/>
    <w:semiHidden/>
    <w:unhideWhenUsed/>
    <w:rsid w:val="00F539EC"/>
    <w:rPr>
      <w:color w:val="605E5C"/>
      <w:shd w:val="clear" w:color="auto" w:fill="E1DFDD"/>
    </w:rPr>
  </w:style>
  <w:style w:type="character" w:styleId="Emphasis">
    <w:name w:val="Emphasis"/>
    <w:basedOn w:val="DefaultParagraphFont"/>
    <w:uiPriority w:val="20"/>
    <w:qFormat/>
    <w:rsid w:val="0011231F"/>
    <w:rPr>
      <w:i/>
      <w:iCs/>
    </w:rPr>
  </w:style>
  <w:style w:type="paragraph" w:customStyle="1" w:styleId="FileNo">
    <w:name w:val="FileNo"/>
    <w:basedOn w:val="Date"/>
    <w:rsid w:val="00096085"/>
    <w:pPr>
      <w:spacing w:before="120" w:after="120" w:line="240" w:lineRule="auto"/>
      <w:jc w:val="both"/>
    </w:pPr>
    <w:rPr>
      <w:rFonts w:ascii="Century Gothic" w:eastAsia="Times New Roman" w:hAnsi="Century Gothic" w:cs="Times New Roman"/>
      <w:caps/>
      <w:sz w:val="24"/>
      <w:szCs w:val="24"/>
      <w:lang w:val="en-CA"/>
    </w:rPr>
  </w:style>
  <w:style w:type="paragraph" w:customStyle="1" w:styleId="Address">
    <w:name w:val="Address"/>
    <w:basedOn w:val="Normal"/>
    <w:qFormat/>
    <w:rsid w:val="00096085"/>
    <w:pPr>
      <w:spacing w:before="120" w:after="120"/>
    </w:pPr>
    <w:rPr>
      <w:rFonts w:ascii="Century Gothic" w:eastAsia="Times New Roman" w:hAnsi="Century Gothic" w:cs="Times New Roman"/>
      <w:caps/>
      <w:sz w:val="24"/>
      <w:szCs w:val="24"/>
      <w:lang w:val="en-CA"/>
    </w:rPr>
  </w:style>
  <w:style w:type="paragraph" w:customStyle="1" w:styleId="MemoLabel">
    <w:name w:val="MemoLabel"/>
    <w:basedOn w:val="Normal"/>
    <w:semiHidden/>
    <w:qFormat/>
    <w:rsid w:val="00096085"/>
    <w:pPr>
      <w:spacing w:before="120" w:after="120"/>
      <w:jc w:val="both"/>
    </w:pPr>
    <w:rPr>
      <w:rFonts w:ascii="Century Gothic" w:eastAsia="Times New Roman" w:hAnsi="Century Gothic" w:cs="Times New Roman"/>
      <w:b/>
      <w:caps/>
      <w:sz w:val="24"/>
      <w:szCs w:val="24"/>
      <w:lang w:val="en-CA"/>
    </w:rPr>
  </w:style>
  <w:style w:type="paragraph" w:customStyle="1" w:styleId="AuthorName">
    <w:name w:val="AuthorName"/>
    <w:basedOn w:val="Normal"/>
    <w:qFormat/>
    <w:rsid w:val="00096085"/>
    <w:pPr>
      <w:spacing w:before="120" w:after="120"/>
      <w:jc w:val="both"/>
    </w:pPr>
    <w:rPr>
      <w:rFonts w:ascii="Century Gothic" w:eastAsia="Times New Roman" w:hAnsi="Century Gothic" w:cs="Times New Roman"/>
      <w:caps/>
      <w:sz w:val="24"/>
      <w:szCs w:val="24"/>
      <w:lang w:val="en-CA"/>
    </w:rPr>
  </w:style>
  <w:style w:type="paragraph" w:styleId="FootnoteText">
    <w:name w:val="footnote text"/>
    <w:basedOn w:val="Normal"/>
    <w:link w:val="FootnoteTextChar"/>
    <w:uiPriority w:val="99"/>
    <w:semiHidden/>
    <w:unhideWhenUsed/>
    <w:rsid w:val="00AB61B2"/>
    <w:rPr>
      <w:sz w:val="20"/>
      <w:szCs w:val="20"/>
      <w:lang w:val="en-CA"/>
    </w:rPr>
  </w:style>
  <w:style w:type="character" w:customStyle="1" w:styleId="FootnoteTextChar">
    <w:name w:val="Footnote Text Char"/>
    <w:basedOn w:val="DefaultParagraphFont"/>
    <w:link w:val="FootnoteText"/>
    <w:uiPriority w:val="99"/>
    <w:semiHidden/>
    <w:rsid w:val="00AB61B2"/>
    <w:rPr>
      <w:sz w:val="20"/>
      <w:szCs w:val="20"/>
      <w:lang w:val="en-CA"/>
    </w:rPr>
  </w:style>
  <w:style w:type="character" w:styleId="FootnoteReference">
    <w:name w:val="footnote reference"/>
    <w:basedOn w:val="DefaultParagraphFont"/>
    <w:uiPriority w:val="99"/>
    <w:semiHidden/>
    <w:unhideWhenUsed/>
    <w:rsid w:val="00AB61B2"/>
    <w:rPr>
      <w:vertAlign w:val="superscript"/>
    </w:rPr>
  </w:style>
  <w:style w:type="character" w:styleId="FollowedHyperlink">
    <w:name w:val="FollowedHyperlink"/>
    <w:basedOn w:val="DefaultParagraphFont"/>
    <w:uiPriority w:val="99"/>
    <w:semiHidden/>
    <w:unhideWhenUsed/>
    <w:rsid w:val="00AB61B2"/>
    <w:rPr>
      <w:color w:val="954F72" w:themeColor="followedHyperlink"/>
      <w:u w:val="single"/>
    </w:rPr>
  </w:style>
  <w:style w:type="paragraph" w:styleId="Revision">
    <w:name w:val="Revision"/>
    <w:hidden/>
    <w:uiPriority w:val="99"/>
    <w:semiHidden/>
    <w:rsid w:val="00427E33"/>
    <w:pPr>
      <w:spacing w:after="0" w:line="240" w:lineRule="auto"/>
    </w:pPr>
  </w:style>
  <w:style w:type="paragraph" w:styleId="NormalWeb">
    <w:name w:val="Normal (Web)"/>
    <w:basedOn w:val="Normal"/>
    <w:uiPriority w:val="99"/>
    <w:semiHidden/>
    <w:unhideWhenUsed/>
    <w:rsid w:val="00632B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881">
      <w:bodyDiv w:val="1"/>
      <w:marLeft w:val="0"/>
      <w:marRight w:val="0"/>
      <w:marTop w:val="0"/>
      <w:marBottom w:val="0"/>
      <w:divBdr>
        <w:top w:val="none" w:sz="0" w:space="0" w:color="auto"/>
        <w:left w:val="none" w:sz="0" w:space="0" w:color="auto"/>
        <w:bottom w:val="none" w:sz="0" w:space="0" w:color="auto"/>
        <w:right w:val="none" w:sz="0" w:space="0" w:color="auto"/>
      </w:divBdr>
    </w:div>
    <w:div w:id="111554526">
      <w:bodyDiv w:val="1"/>
      <w:marLeft w:val="0"/>
      <w:marRight w:val="0"/>
      <w:marTop w:val="0"/>
      <w:marBottom w:val="0"/>
      <w:divBdr>
        <w:top w:val="none" w:sz="0" w:space="0" w:color="auto"/>
        <w:left w:val="none" w:sz="0" w:space="0" w:color="auto"/>
        <w:bottom w:val="none" w:sz="0" w:space="0" w:color="auto"/>
        <w:right w:val="none" w:sz="0" w:space="0" w:color="auto"/>
      </w:divBdr>
    </w:div>
    <w:div w:id="462620793">
      <w:bodyDiv w:val="1"/>
      <w:marLeft w:val="0"/>
      <w:marRight w:val="0"/>
      <w:marTop w:val="0"/>
      <w:marBottom w:val="0"/>
      <w:divBdr>
        <w:top w:val="none" w:sz="0" w:space="0" w:color="auto"/>
        <w:left w:val="none" w:sz="0" w:space="0" w:color="auto"/>
        <w:bottom w:val="none" w:sz="0" w:space="0" w:color="auto"/>
        <w:right w:val="none" w:sz="0" w:space="0" w:color="auto"/>
      </w:divBdr>
    </w:div>
    <w:div w:id="603460141">
      <w:bodyDiv w:val="1"/>
      <w:marLeft w:val="0"/>
      <w:marRight w:val="0"/>
      <w:marTop w:val="0"/>
      <w:marBottom w:val="0"/>
      <w:divBdr>
        <w:top w:val="none" w:sz="0" w:space="0" w:color="auto"/>
        <w:left w:val="none" w:sz="0" w:space="0" w:color="auto"/>
        <w:bottom w:val="none" w:sz="0" w:space="0" w:color="auto"/>
        <w:right w:val="none" w:sz="0" w:space="0" w:color="auto"/>
      </w:divBdr>
    </w:div>
    <w:div w:id="862133242">
      <w:bodyDiv w:val="1"/>
      <w:marLeft w:val="0"/>
      <w:marRight w:val="0"/>
      <w:marTop w:val="0"/>
      <w:marBottom w:val="0"/>
      <w:divBdr>
        <w:top w:val="none" w:sz="0" w:space="0" w:color="auto"/>
        <w:left w:val="none" w:sz="0" w:space="0" w:color="auto"/>
        <w:bottom w:val="none" w:sz="0" w:space="0" w:color="auto"/>
        <w:right w:val="none" w:sz="0" w:space="0" w:color="auto"/>
      </w:divBdr>
    </w:div>
    <w:div w:id="1410347823">
      <w:bodyDiv w:val="1"/>
      <w:marLeft w:val="0"/>
      <w:marRight w:val="0"/>
      <w:marTop w:val="0"/>
      <w:marBottom w:val="0"/>
      <w:divBdr>
        <w:top w:val="none" w:sz="0" w:space="0" w:color="auto"/>
        <w:left w:val="none" w:sz="0" w:space="0" w:color="auto"/>
        <w:bottom w:val="none" w:sz="0" w:space="0" w:color="auto"/>
        <w:right w:val="none" w:sz="0" w:space="0" w:color="auto"/>
      </w:divBdr>
      <w:divsChild>
        <w:div w:id="1596981280">
          <w:marLeft w:val="0"/>
          <w:marRight w:val="0"/>
          <w:marTop w:val="0"/>
          <w:marBottom w:val="0"/>
          <w:divBdr>
            <w:top w:val="none" w:sz="0" w:space="0" w:color="auto"/>
            <w:left w:val="none" w:sz="0" w:space="0" w:color="auto"/>
            <w:bottom w:val="none" w:sz="0" w:space="0" w:color="auto"/>
            <w:right w:val="none" w:sz="0" w:space="0" w:color="auto"/>
          </w:divBdr>
          <w:divsChild>
            <w:div w:id="1419520579">
              <w:marLeft w:val="0"/>
              <w:marRight w:val="0"/>
              <w:marTop w:val="0"/>
              <w:marBottom w:val="0"/>
              <w:divBdr>
                <w:top w:val="none" w:sz="0" w:space="0" w:color="auto"/>
                <w:left w:val="none" w:sz="0" w:space="0" w:color="auto"/>
                <w:bottom w:val="none" w:sz="0" w:space="0" w:color="auto"/>
                <w:right w:val="none" w:sz="0" w:space="0" w:color="auto"/>
              </w:divBdr>
              <w:divsChild>
                <w:div w:id="1486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8107">
      <w:bodyDiv w:val="1"/>
      <w:marLeft w:val="0"/>
      <w:marRight w:val="0"/>
      <w:marTop w:val="0"/>
      <w:marBottom w:val="0"/>
      <w:divBdr>
        <w:top w:val="none" w:sz="0" w:space="0" w:color="auto"/>
        <w:left w:val="none" w:sz="0" w:space="0" w:color="auto"/>
        <w:bottom w:val="none" w:sz="0" w:space="0" w:color="auto"/>
        <w:right w:val="none" w:sz="0" w:space="0" w:color="auto"/>
      </w:divBdr>
    </w:div>
    <w:div w:id="1804498947">
      <w:bodyDiv w:val="1"/>
      <w:marLeft w:val="0"/>
      <w:marRight w:val="0"/>
      <w:marTop w:val="0"/>
      <w:marBottom w:val="0"/>
      <w:divBdr>
        <w:top w:val="none" w:sz="0" w:space="0" w:color="auto"/>
        <w:left w:val="none" w:sz="0" w:space="0" w:color="auto"/>
        <w:bottom w:val="none" w:sz="0" w:space="0" w:color="auto"/>
        <w:right w:val="none" w:sz="0" w:space="0" w:color="auto"/>
      </w:divBdr>
    </w:div>
    <w:div w:id="1837842949">
      <w:bodyDiv w:val="1"/>
      <w:marLeft w:val="0"/>
      <w:marRight w:val="0"/>
      <w:marTop w:val="0"/>
      <w:marBottom w:val="0"/>
      <w:divBdr>
        <w:top w:val="none" w:sz="0" w:space="0" w:color="auto"/>
        <w:left w:val="none" w:sz="0" w:space="0" w:color="auto"/>
        <w:bottom w:val="none" w:sz="0" w:space="0" w:color="auto"/>
        <w:right w:val="none" w:sz="0" w:space="0" w:color="auto"/>
      </w:divBdr>
      <w:divsChild>
        <w:div w:id="2048870164">
          <w:marLeft w:val="0"/>
          <w:marRight w:val="0"/>
          <w:marTop w:val="0"/>
          <w:marBottom w:val="0"/>
          <w:divBdr>
            <w:top w:val="none" w:sz="0" w:space="0" w:color="auto"/>
            <w:left w:val="none" w:sz="0" w:space="0" w:color="auto"/>
            <w:bottom w:val="none" w:sz="0" w:space="0" w:color="auto"/>
            <w:right w:val="none" w:sz="0" w:space="0" w:color="auto"/>
          </w:divBdr>
          <w:divsChild>
            <w:div w:id="802229999">
              <w:marLeft w:val="0"/>
              <w:marRight w:val="0"/>
              <w:marTop w:val="0"/>
              <w:marBottom w:val="0"/>
              <w:divBdr>
                <w:top w:val="none" w:sz="0" w:space="0" w:color="auto"/>
                <w:left w:val="none" w:sz="0" w:space="0" w:color="auto"/>
                <w:bottom w:val="none" w:sz="0" w:space="0" w:color="auto"/>
                <w:right w:val="none" w:sz="0" w:space="0" w:color="auto"/>
              </w:divBdr>
              <w:divsChild>
                <w:div w:id="4973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rgiestrub.com/construction-liens-explained-a-simple-guide-for-contractors-and-suppli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rgiestrub.com/changes-to-the-construction-a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brummer@margiestru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7e4c1-dd48-4f13-830e-d1522b74089e">
      <Terms xmlns="http://schemas.microsoft.com/office/infopath/2007/PartnerControls"/>
    </lcf76f155ced4ddcb4097134ff3c332f>
    <TaxCatchAll xmlns="ad56ef17-0d9f-4d14-b82c-e6de2afefd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B00C390D61B0428699BA2C0E8956F9" ma:contentTypeVersion="18" ma:contentTypeDescription="Create a new document." ma:contentTypeScope="" ma:versionID="4b8f7e05fe5c39a04a9914cec5ff02be">
  <xsd:schema xmlns:xsd="http://www.w3.org/2001/XMLSchema" xmlns:xs="http://www.w3.org/2001/XMLSchema" xmlns:p="http://schemas.microsoft.com/office/2006/metadata/properties" xmlns:ns2="0ec7e4c1-dd48-4f13-830e-d1522b74089e" xmlns:ns3="ad56ef17-0d9f-4d14-b82c-e6de2afefd4b" targetNamespace="http://schemas.microsoft.com/office/2006/metadata/properties" ma:root="true" ma:fieldsID="d78081ca8af1c510d3e5e2e8e2320261" ns2:_="" ns3:_="">
    <xsd:import namespace="0ec7e4c1-dd48-4f13-830e-d1522b74089e"/>
    <xsd:import namespace="ad56ef17-0d9f-4d14-b82c-e6de2afef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7e4c1-dd48-4f13-830e-d1522b740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c18f4-2059-4d3b-8e52-f9b7d965c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6ef17-0d9f-4d14-b82c-e6de2afefd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181481-09c2-4cbc-8969-0c5011f21c0d}" ma:internalName="TaxCatchAll" ma:showField="CatchAllData" ma:web="ad56ef17-0d9f-4d14-b82c-e6de2afef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68F72-4292-4235-B60C-BC7589CC8F95}">
  <ds:schemaRefs>
    <ds:schemaRef ds:uri="http://schemas.microsoft.com/office/2006/metadata/properties"/>
    <ds:schemaRef ds:uri="http://schemas.microsoft.com/office/infopath/2007/PartnerControls"/>
    <ds:schemaRef ds:uri="0ec7e4c1-dd48-4f13-830e-d1522b74089e"/>
    <ds:schemaRef ds:uri="ad56ef17-0d9f-4d14-b82c-e6de2afefd4b"/>
  </ds:schemaRefs>
</ds:datastoreItem>
</file>

<file path=customXml/itemProps2.xml><?xml version="1.0" encoding="utf-8"?>
<ds:datastoreItem xmlns:ds="http://schemas.openxmlformats.org/officeDocument/2006/customXml" ds:itemID="{BAB3E248-C319-4B2D-BFD6-4B24924829B6}">
  <ds:schemaRefs>
    <ds:schemaRef ds:uri="http://schemas.microsoft.com/sharepoint/v3/contenttype/forms"/>
  </ds:schemaRefs>
</ds:datastoreItem>
</file>

<file path=customXml/itemProps3.xml><?xml version="1.0" encoding="utf-8"?>
<ds:datastoreItem xmlns:ds="http://schemas.openxmlformats.org/officeDocument/2006/customXml" ds:itemID="{1C950C09-F288-4BEB-BBD9-6C6F7A49618F}">
  <ds:schemaRefs>
    <ds:schemaRef ds:uri="http://schemas.openxmlformats.org/officeDocument/2006/bibliography"/>
  </ds:schemaRefs>
</ds:datastoreItem>
</file>

<file path=customXml/itemProps4.xml><?xml version="1.0" encoding="utf-8"?>
<ds:datastoreItem xmlns:ds="http://schemas.openxmlformats.org/officeDocument/2006/customXml" ds:itemID="{4FD8E3AB-CB1C-48CD-A4C4-4CEF76F7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7e4c1-dd48-4f13-830e-d1522b74089e"/>
    <ds:schemaRef ds:uri="ad56ef17-0d9f-4d14-b82c-e6de2afef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1293</Words>
  <Characters>6638</Characters>
  <Application>Microsoft Office Word</Application>
  <DocSecurity>0</DocSecurity>
  <Lines>147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Alora</dc:creator>
  <cp:keywords/>
  <dc:description/>
  <cp:lastModifiedBy>Gary Brummer</cp:lastModifiedBy>
  <cp:revision>84</cp:revision>
  <cp:lastPrinted>2026-03-30T14:13:00Z</cp:lastPrinted>
  <dcterms:created xsi:type="dcterms:W3CDTF">2026-04-06T15:30:00Z</dcterms:created>
  <dcterms:modified xsi:type="dcterms:W3CDTF">2026-04-14T17:46:00Z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0x01010053B00C390D61B0428699BA2C0E8956F9</vt:lpwstr>
  </property>
  <property fmtid="{D5CDD505-2E9C-101B-9397-08002B2CF9AE}" pid="3" name="MediaServiceImageTags">
    <vt:lpwstr/>
  </property>
</Properties>
</file>